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5B391A" w:rsidP="005B391A" w:rsidRDefault="00C575CB" w14:paraId="4F4C730C" w14:textId="0C7643DE">
      <w:pPr>
        <w:pStyle w:val="NormalWeb"/>
        <w:shd w:val="clear" w:color="auto" w:fill="FFFFFF"/>
        <w:spacing w:before="0" w:beforeAutospacing="0" w:after="0" w:afterAutospacing="0"/>
        <w:contextualSpacing/>
        <w:jc w:val="center"/>
        <w:rPr>
          <w:rFonts w:ascii="TimesNewRomanPS" w:hAnsi="TimesNewRomanPS"/>
          <w:b/>
          <w:bCs/>
          <w:sz w:val="28"/>
          <w:szCs w:val="28"/>
        </w:rPr>
      </w:pPr>
      <w:r>
        <w:rPr>
          <w:rFonts w:ascii="TimesNewRomanPS" w:hAnsi="TimesNewRomanPS"/>
          <w:b/>
          <w:bCs/>
          <w:sz w:val="28"/>
          <w:szCs w:val="28"/>
        </w:rPr>
        <w:t>CAEP Accountability Measure 3</w:t>
      </w:r>
    </w:p>
    <w:p w:rsidR="00C575CB" w:rsidP="005B391A" w:rsidRDefault="00C575CB" w14:paraId="161AFEC4" w14:textId="50C922E4">
      <w:pPr>
        <w:pStyle w:val="NormalWeb"/>
        <w:shd w:val="clear" w:color="auto" w:fill="FFFFFF"/>
        <w:spacing w:before="0" w:beforeAutospacing="0" w:after="0" w:afterAutospacing="0"/>
        <w:contextualSpacing/>
        <w:jc w:val="center"/>
        <w:rPr>
          <w:rFonts w:ascii="TimesNewRomanPS" w:hAnsi="TimesNewRomanPS"/>
          <w:b/>
          <w:bCs/>
          <w:sz w:val="28"/>
          <w:szCs w:val="28"/>
        </w:rPr>
      </w:pPr>
      <w:r>
        <w:rPr>
          <w:rFonts w:ascii="TimesNewRomanPS" w:hAnsi="TimesNewRomanPS"/>
          <w:b/>
          <w:bCs/>
          <w:sz w:val="28"/>
          <w:szCs w:val="28"/>
        </w:rPr>
        <w:t>Candidate Competency at Program Completion</w:t>
      </w:r>
    </w:p>
    <w:p w:rsidR="00BE0BA8" w:rsidP="00567E69" w:rsidRDefault="00BE0BA8" w14:paraId="7F7BD46C" w14:textId="77777777">
      <w:pPr>
        <w:pStyle w:val="NormalWeb"/>
        <w:shd w:val="clear" w:color="auto" w:fill="FFFFFF"/>
        <w:spacing w:before="0" w:beforeAutospacing="0" w:after="0" w:afterAutospacing="0"/>
        <w:contextualSpacing/>
        <w:rPr>
          <w:rFonts w:ascii="TimesNewRomanPS" w:hAnsi="TimesNewRomanPS"/>
          <w:b/>
          <w:bCs/>
          <w:sz w:val="28"/>
          <w:szCs w:val="28"/>
        </w:rPr>
      </w:pPr>
    </w:p>
    <w:p w:rsidR="005B391A" w:rsidP="00567E69" w:rsidRDefault="00C575CB" w14:paraId="3E19BEFA" w14:textId="1E17509A">
      <w:pPr>
        <w:pStyle w:val="NormalWeb"/>
        <w:shd w:val="clear" w:color="auto" w:fill="FFFFFF"/>
        <w:spacing w:before="0" w:beforeAutospacing="0" w:after="0" w:afterAutospacing="0"/>
        <w:contextualSpacing/>
        <w:rPr>
          <w:rFonts w:ascii="TimesNewRomanPS" w:hAnsi="TimesNewRomanPS"/>
          <w:b/>
          <w:bCs/>
          <w:sz w:val="28"/>
          <w:szCs w:val="28"/>
        </w:rPr>
      </w:pPr>
      <w:r>
        <w:rPr>
          <w:rFonts w:ascii="TimesNewRomanPS" w:hAnsi="TimesNewRomanPS"/>
          <w:b/>
          <w:bCs/>
          <w:sz w:val="28"/>
          <w:szCs w:val="28"/>
        </w:rPr>
        <w:t>Assessment</w:t>
      </w:r>
      <w:r w:rsidR="00BE0BA8">
        <w:rPr>
          <w:rFonts w:ascii="TimesNewRomanPS" w:hAnsi="TimesNewRomanPS"/>
          <w:b/>
          <w:bCs/>
          <w:sz w:val="28"/>
          <w:szCs w:val="28"/>
        </w:rPr>
        <w:t xml:space="preserve"> Method</w:t>
      </w:r>
      <w:r>
        <w:rPr>
          <w:rFonts w:ascii="TimesNewRomanPS" w:hAnsi="TimesNewRomanPS"/>
          <w:b/>
          <w:bCs/>
          <w:sz w:val="28"/>
          <w:szCs w:val="28"/>
        </w:rPr>
        <w:t>:</w:t>
      </w:r>
    </w:p>
    <w:p w:rsidRPr="005B391A" w:rsidR="005F4204" w:rsidP="2B6860DF" w:rsidRDefault="00C575CB" w14:paraId="6580A668" w14:textId="2275EA15">
      <w:pPr>
        <w:pStyle w:val="NormalWeb"/>
        <w:shd w:val="clear" w:color="auto" w:fill="FFFFFF" w:themeFill="background1"/>
        <w:spacing w:before="0" w:beforeAutospacing="0" w:after="0" w:afterAutospacing="0"/>
        <w:contextualSpacing/>
        <w:rPr>
          <w:b/>
          <w:bCs/>
          <w:sz w:val="27"/>
          <w:szCs w:val="27"/>
        </w:rPr>
      </w:pPr>
      <w:r w:rsidRPr="2B6860DF">
        <w:rPr>
          <w:color w:val="000000" w:themeColor="text1"/>
        </w:rPr>
        <w:t>Technology Proficiency Self-Assessment for 21</w:t>
      </w:r>
      <w:r w:rsidRPr="2B6860DF">
        <w:rPr>
          <w:color w:val="000000" w:themeColor="text1"/>
          <w:sz w:val="16"/>
          <w:szCs w:val="16"/>
        </w:rPr>
        <w:t xml:space="preserve">st </w:t>
      </w:r>
      <w:r w:rsidRPr="2B6860DF">
        <w:rPr>
          <w:color w:val="000000" w:themeColor="text1"/>
        </w:rPr>
        <w:t>Century Learning (TPSA C21) (</w:t>
      </w:r>
      <w:r w:rsidRPr="2B6860DF" w:rsidR="2B6860DF">
        <w:rPr>
          <w:b/>
          <w:bCs/>
          <w:sz w:val="27"/>
          <w:szCs w:val="27"/>
        </w:rPr>
        <w:t>R3.3)</w:t>
      </w:r>
    </w:p>
    <w:p w:rsidR="00567E69" w:rsidP="00990F21" w:rsidRDefault="00567E69" w14:paraId="4355624B" w14:textId="77777777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347520" w:rsidP="00990F21" w:rsidRDefault="00990F21" w14:paraId="317DD9D2" w14:textId="3BB9833E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A65FC36" w:rsidR="00990F21">
        <w:rPr>
          <w:rFonts w:ascii="Times New Roman" w:hAnsi="Times New Roman" w:cs="Times New Roman"/>
          <w:color w:val="000000" w:themeColor="text1" w:themeTint="FF" w:themeShade="FF"/>
        </w:rPr>
        <w:t>The</w:t>
      </w:r>
      <w:r w:rsidRPr="0A65FC36" w:rsidR="005F4204">
        <w:rPr>
          <w:rFonts w:ascii="Times New Roman" w:hAnsi="Times New Roman" w:cs="Times New Roman"/>
          <w:color w:val="000000" w:themeColor="text1" w:themeTint="FF" w:themeShade="FF"/>
        </w:rPr>
        <w:t xml:space="preserve"> EPP curriculum is aligned with ISTE</w:t>
      </w:r>
      <w:r w:rsidRPr="0A65FC36" w:rsidR="00990F21">
        <w:rPr>
          <w:rFonts w:ascii="Times New Roman" w:hAnsi="Times New Roman" w:cs="Times New Roman"/>
          <w:color w:val="000000" w:themeColor="text1" w:themeTint="FF" w:themeShade="FF"/>
        </w:rPr>
        <w:t xml:space="preserve"> </w:t>
      </w:r>
      <w:r w:rsidRPr="0A65FC36" w:rsidR="005F4204">
        <w:rPr>
          <w:rFonts w:ascii="Times New Roman" w:hAnsi="Times New Roman" w:cs="Times New Roman"/>
          <w:color w:val="000000" w:themeColor="text1" w:themeTint="FF" w:themeShade="FF"/>
        </w:rPr>
        <w:t>and Texas Technology Standards. As a result, courses include assignments requiring the use of technology</w:t>
      </w:r>
      <w:r w:rsidRPr="0A65FC36" w:rsidR="00990F21">
        <w:rPr>
          <w:rFonts w:ascii="Times New Roman" w:hAnsi="Times New Roman" w:cs="Times New Roman"/>
          <w:color w:val="000000" w:themeColor="text1" w:themeTint="FF" w:themeShade="FF"/>
        </w:rPr>
        <w:t xml:space="preserve"> </w:t>
      </w:r>
      <w:r w:rsidRPr="0A65FC36" w:rsidR="005F4204">
        <w:rPr>
          <w:rFonts w:ascii="Times New Roman" w:hAnsi="Times New Roman" w:cs="Times New Roman"/>
          <w:color w:val="000000" w:themeColor="text1" w:themeTint="FF" w:themeShade="FF"/>
        </w:rPr>
        <w:t xml:space="preserve">which </w:t>
      </w:r>
      <w:r w:rsidRPr="0A65FC36" w:rsidR="005F4204">
        <w:rPr>
          <w:rFonts w:ascii="Times New Roman" w:hAnsi="Times New Roman" w:cs="Times New Roman"/>
          <w:color w:val="000000" w:themeColor="text1" w:themeTint="FF" w:themeShade="FF"/>
        </w:rPr>
        <w:t>are</w:t>
      </w:r>
      <w:r w:rsidRPr="0A65FC36" w:rsidR="005F4204">
        <w:rPr>
          <w:rFonts w:ascii="Times New Roman" w:hAnsi="Times New Roman" w:cs="Times New Roman"/>
          <w:color w:val="000000" w:themeColor="text1" w:themeTint="FF" w:themeShade="FF"/>
        </w:rPr>
        <w:t xml:space="preserve"> used to assess candidate competency. Although </w:t>
      </w:r>
      <w:r w:rsidRPr="0A65FC36" w:rsidR="005F4204">
        <w:rPr>
          <w:rFonts w:ascii="Times New Roman" w:hAnsi="Times New Roman" w:cs="Times New Roman"/>
          <w:color w:val="000000" w:themeColor="text1" w:themeTint="FF" w:themeShade="FF"/>
        </w:rPr>
        <w:t>edTPA</w:t>
      </w:r>
      <w:r w:rsidRPr="0A65FC36" w:rsidR="00C575CB">
        <w:rPr>
          <w:rFonts w:ascii="Times New Roman" w:hAnsi="Times New Roman" w:cs="Times New Roman"/>
          <w:color w:val="000000" w:themeColor="text1" w:themeTint="FF" w:themeShade="FF"/>
        </w:rPr>
        <w:t xml:space="preserve"> and the Texas Teacher Evaluation and Support System observation tool</w:t>
      </w:r>
      <w:r w:rsidRPr="0A65FC36" w:rsidR="005F4204">
        <w:rPr>
          <w:rFonts w:ascii="Times New Roman" w:hAnsi="Times New Roman" w:cs="Times New Roman"/>
          <w:color w:val="000000" w:themeColor="text1" w:themeTint="FF" w:themeShade="FF"/>
        </w:rPr>
        <w:t xml:space="preserve"> do not measure technology competencies</w:t>
      </w:r>
      <w:r w:rsidRPr="0A65FC36" w:rsidR="00990F21">
        <w:rPr>
          <w:rFonts w:ascii="Times New Roman" w:hAnsi="Times New Roman" w:cs="Times New Roman"/>
          <w:color w:val="000000" w:themeColor="text1" w:themeTint="FF" w:themeShade="FF"/>
        </w:rPr>
        <w:t xml:space="preserve"> </w:t>
      </w:r>
      <w:r w:rsidRPr="0A65FC36" w:rsidR="005F4204">
        <w:rPr>
          <w:rFonts w:ascii="Times New Roman" w:hAnsi="Times New Roman" w:cs="Times New Roman"/>
          <w:color w:val="000000" w:themeColor="text1" w:themeTint="FF" w:themeShade="FF"/>
        </w:rPr>
        <w:t>per se</w:t>
      </w:r>
      <w:r w:rsidRPr="0A65FC36" w:rsidR="00C575CB">
        <w:rPr>
          <w:rFonts w:ascii="Times New Roman" w:hAnsi="Times New Roman" w:cs="Times New Roman"/>
          <w:color w:val="000000" w:themeColor="text1" w:themeTint="FF" w:themeShade="FF"/>
        </w:rPr>
        <w:t>,</w:t>
      </w:r>
      <w:r w:rsidRPr="0A65FC36" w:rsidR="005F4204">
        <w:rPr>
          <w:rFonts w:ascii="Times New Roman" w:hAnsi="Times New Roman" w:cs="Times New Roman"/>
          <w:color w:val="000000" w:themeColor="text1" w:themeTint="FF" w:themeShade="FF"/>
        </w:rPr>
        <w:t xml:space="preserve"> the expectation is that the technology tools learned in the EPP coursework are used to plan instruction,</w:t>
      </w:r>
      <w:r w:rsidRPr="0A65FC36" w:rsidR="00C575CB">
        <w:rPr>
          <w:rFonts w:ascii="Times New Roman" w:hAnsi="Times New Roman" w:cs="Times New Roman"/>
          <w:color w:val="000000" w:themeColor="text1" w:themeTint="FF" w:themeShade="FF"/>
        </w:rPr>
        <w:t xml:space="preserve"> </w:t>
      </w:r>
      <w:r w:rsidRPr="0A65FC36" w:rsidR="005F4204">
        <w:rPr>
          <w:rFonts w:ascii="Times New Roman" w:hAnsi="Times New Roman" w:cs="Times New Roman"/>
          <w:color w:val="000000" w:themeColor="text1" w:themeTint="FF" w:themeShade="FF"/>
        </w:rPr>
        <w:t xml:space="preserve">engage students, and assess student learning. </w:t>
      </w:r>
      <w:r w:rsidRPr="0A65FC36" w:rsidR="00990F21">
        <w:rPr>
          <w:rFonts w:ascii="Times New Roman" w:hAnsi="Times New Roman" w:cs="Times New Roman"/>
          <w:color w:val="000000" w:themeColor="text1" w:themeTint="FF" w:themeShade="FF"/>
        </w:rPr>
        <w:t>In 2020-21</w:t>
      </w:r>
      <w:r w:rsidRPr="0A65FC36" w:rsidR="005F4204">
        <w:rPr>
          <w:rFonts w:ascii="Times New Roman" w:hAnsi="Times New Roman" w:cs="Times New Roman"/>
          <w:color w:val="000000" w:themeColor="text1" w:themeTint="FF" w:themeShade="FF"/>
        </w:rPr>
        <w:t xml:space="preserve"> implementation of the</w:t>
      </w:r>
      <w:r w:rsidRPr="0A65FC36" w:rsidR="00C575CB">
        <w:rPr>
          <w:rFonts w:ascii="Times New Roman" w:hAnsi="Times New Roman" w:cs="Times New Roman"/>
          <w:color w:val="000000" w:themeColor="text1" w:themeTint="FF" w:themeShade="FF"/>
        </w:rPr>
        <w:t xml:space="preserve"> </w:t>
      </w:r>
      <w:r w:rsidRPr="0A65FC36" w:rsidR="005F4204">
        <w:rPr>
          <w:rFonts w:ascii="Times New Roman" w:hAnsi="Times New Roman" w:cs="Times New Roman"/>
          <w:color w:val="000000" w:themeColor="text1" w:themeTint="FF" w:themeShade="FF"/>
        </w:rPr>
        <w:t>Technology Proficiency Self-Assessment for 21</w:t>
      </w:r>
      <w:r w:rsidRPr="0A65FC36" w:rsidR="005F4204">
        <w:rPr>
          <w:rFonts w:ascii="Times New Roman" w:hAnsi="Times New Roman" w:cs="Times New Roman"/>
          <w:color w:val="000000" w:themeColor="text1" w:themeTint="FF" w:themeShade="FF"/>
          <w:sz w:val="16"/>
          <w:szCs w:val="16"/>
        </w:rPr>
        <w:t xml:space="preserve">st </w:t>
      </w:r>
      <w:r w:rsidRPr="0A65FC36" w:rsidR="005F4204">
        <w:rPr>
          <w:rFonts w:ascii="Times New Roman" w:hAnsi="Times New Roman" w:cs="Times New Roman"/>
          <w:color w:val="000000" w:themeColor="text1" w:themeTint="FF" w:themeShade="FF"/>
        </w:rPr>
        <w:t>Century Learning (TPSA C21)</w:t>
      </w:r>
      <w:r w:rsidRPr="0A65FC36" w:rsidR="007E1926">
        <w:rPr>
          <w:rFonts w:ascii="Times New Roman" w:hAnsi="Times New Roman" w:cs="Times New Roman"/>
          <w:color w:val="000000" w:themeColor="text1" w:themeTint="FF" w:themeShade="FF"/>
        </w:rPr>
        <w:t xml:space="preserve"> began</w:t>
      </w:r>
      <w:r w:rsidRPr="0A65FC36" w:rsidR="00990F21">
        <w:rPr>
          <w:rFonts w:ascii="Times New Roman" w:hAnsi="Times New Roman" w:cs="Times New Roman"/>
          <w:color w:val="000000" w:themeColor="text1" w:themeTint="FF" w:themeShade="FF"/>
        </w:rPr>
        <w:t xml:space="preserve">. </w:t>
      </w:r>
      <w:r w:rsidRPr="0A65FC36" w:rsidR="005F4204">
        <w:rPr>
          <w:rFonts w:ascii="Times New Roman" w:hAnsi="Times New Roman" w:cs="Times New Roman"/>
          <w:color w:val="000000" w:themeColor="text1" w:themeTint="FF" w:themeShade="FF"/>
        </w:rPr>
        <w:t>The TPSA C21</w:t>
      </w:r>
      <w:r w:rsidRPr="0A65FC36" w:rsidR="00C575CB">
        <w:rPr>
          <w:rFonts w:ascii="Times New Roman" w:hAnsi="Times New Roman" w:cs="Times New Roman"/>
          <w:color w:val="000000" w:themeColor="text1" w:themeTint="FF" w:themeShade="FF"/>
        </w:rPr>
        <w:t xml:space="preserve"> </w:t>
      </w:r>
      <w:r w:rsidRPr="0A65FC36" w:rsidR="005F4204">
        <w:rPr>
          <w:rFonts w:ascii="Times New Roman" w:hAnsi="Times New Roman" w:cs="Times New Roman"/>
          <w:color w:val="000000" w:themeColor="text1" w:themeTint="FF" w:themeShade="FF"/>
        </w:rPr>
        <w:t xml:space="preserve">measures educator self-efficacy </w:t>
      </w:r>
      <w:r w:rsidRPr="0A65FC36" w:rsidR="005F4204">
        <w:rPr>
          <w:rFonts w:ascii="Times New Roman" w:hAnsi="Times New Roman" w:cs="Times New Roman"/>
          <w:color w:val="000000" w:themeColor="text1" w:themeTint="FF" w:themeShade="FF"/>
        </w:rPr>
        <w:t>regarding</w:t>
      </w:r>
      <w:r w:rsidRPr="0A65FC36" w:rsidR="005F4204">
        <w:rPr>
          <w:rFonts w:ascii="Times New Roman" w:hAnsi="Times New Roman" w:cs="Times New Roman"/>
          <w:color w:val="000000" w:themeColor="text1" w:themeTint="FF" w:themeShade="FF"/>
        </w:rPr>
        <w:t xml:space="preserve"> skills for integrating technology into classroom teaching and learning.</w:t>
      </w:r>
      <w:r w:rsidRPr="0A65FC36" w:rsidR="00990F21">
        <w:rPr>
          <w:rFonts w:ascii="Times New Roman" w:hAnsi="Times New Roman" w:cs="Times New Roman"/>
          <w:color w:val="000000" w:themeColor="text1" w:themeTint="FF" w:themeShade="FF"/>
        </w:rPr>
        <w:t xml:space="preserve"> </w:t>
      </w:r>
      <w:r w:rsidRPr="0A65FC36" w:rsidR="005F4204">
        <w:rPr>
          <w:rFonts w:ascii="Times New Roman" w:hAnsi="Times New Roman" w:cs="Times New Roman"/>
          <w:color w:val="000000" w:themeColor="text1" w:themeTint="FF" w:themeShade="FF"/>
        </w:rPr>
        <w:t>The C21 version of the TPSA includes mobile technology and has been shown to remain a reliable and valid</w:t>
      </w:r>
      <w:r w:rsidRPr="0A65FC36" w:rsidR="00990F21">
        <w:rPr>
          <w:rFonts w:ascii="Times New Roman" w:hAnsi="Times New Roman" w:cs="Times New Roman"/>
          <w:color w:val="000000" w:themeColor="text1" w:themeTint="FF" w:themeShade="FF"/>
        </w:rPr>
        <w:t xml:space="preserve"> </w:t>
      </w:r>
      <w:r w:rsidRPr="0A65FC36" w:rsidR="005F4204">
        <w:rPr>
          <w:rFonts w:ascii="Times New Roman" w:hAnsi="Times New Roman" w:cs="Times New Roman"/>
          <w:color w:val="000000" w:themeColor="text1" w:themeTint="FF" w:themeShade="FF"/>
        </w:rPr>
        <w:t>instrument to support preservice educators for planning professional development related to technology</w:t>
      </w:r>
      <w:r w:rsidRPr="0A65FC36" w:rsidR="00990F21">
        <w:rPr>
          <w:rFonts w:ascii="Times New Roman" w:hAnsi="Times New Roman" w:cs="Times New Roman"/>
          <w:color w:val="000000" w:themeColor="text1" w:themeTint="FF" w:themeShade="FF"/>
        </w:rPr>
        <w:t xml:space="preserve"> </w:t>
      </w:r>
      <w:r w:rsidRPr="0A65FC36" w:rsidR="005F4204">
        <w:rPr>
          <w:rFonts w:ascii="Times New Roman" w:hAnsi="Times New Roman" w:cs="Times New Roman"/>
          <w:color w:val="000000" w:themeColor="text1" w:themeTint="FF" w:themeShade="FF"/>
        </w:rPr>
        <w:t xml:space="preserve">integration (Christensen &amp; Knezek, 2017). </w:t>
      </w:r>
      <w:r w:rsidRPr="0A65FC36" w:rsidR="00990F21">
        <w:rPr>
          <w:rFonts w:ascii="Times New Roman" w:hAnsi="Times New Roman" w:cs="Times New Roman"/>
          <w:color w:val="000000" w:themeColor="text1" w:themeTint="FF" w:themeShade="FF"/>
        </w:rPr>
        <w:t>The instrument includes six subscales: Teaching with Emerging Technologies, Teach with Technology, Integrated Applications, Emerging Tools, WWW, and Email.</w:t>
      </w:r>
      <w:r w:rsidRPr="0A65FC36" w:rsidR="00C575CB">
        <w:rPr>
          <w:rFonts w:ascii="Times New Roman" w:hAnsi="Times New Roman" w:cs="Times New Roman"/>
          <w:color w:val="000000" w:themeColor="text1" w:themeTint="FF" w:themeShade="FF"/>
        </w:rPr>
        <w:t xml:space="preserve"> </w:t>
      </w:r>
      <w:r w:rsidRPr="0A65FC36" w:rsidR="00347520">
        <w:rPr>
          <w:rFonts w:ascii="Times New Roman" w:hAnsi="Times New Roman" w:cs="Times New Roman"/>
          <w:color w:val="000000" w:themeColor="text1" w:themeTint="FF" w:themeShade="FF"/>
        </w:rPr>
        <w:t xml:space="preserve">The </w:t>
      </w:r>
      <w:r w:rsidRPr="0A65FC36" w:rsidR="436BDB44">
        <w:rPr>
          <w:rFonts w:ascii="Times New Roman" w:hAnsi="Times New Roman" w:cs="Times New Roman"/>
          <w:color w:val="000000" w:themeColor="text1" w:themeTint="FF" w:themeShade="FF"/>
        </w:rPr>
        <w:t>following</w:t>
      </w:r>
      <w:r w:rsidRPr="0A65FC36" w:rsidR="00347520">
        <w:rPr>
          <w:rFonts w:ascii="Times New Roman" w:hAnsi="Times New Roman" w:cs="Times New Roman"/>
          <w:color w:val="000000" w:themeColor="text1" w:themeTint="FF" w:themeShade="FF"/>
        </w:rPr>
        <w:t xml:space="preserve"> scale is used for all items: 1 Strongly Disagree, 2 Disagree, 3 Undecided, 4 Agree, 5 Strongly Agree.</w:t>
      </w:r>
    </w:p>
    <w:p w:rsidR="0A65FC36" w:rsidP="0A65FC36" w:rsidRDefault="0A65FC36" w14:paraId="26DA1D05" w14:textId="72C8FA2E">
      <w:pPr>
        <w:pStyle w:val="Normal"/>
        <w:rPr>
          <w:rFonts w:ascii="Times New Roman" w:hAnsi="Times New Roman" w:cs="Times New Roman"/>
          <w:color w:val="000000" w:themeColor="text1" w:themeTint="FF" w:themeShade="FF"/>
        </w:rPr>
      </w:pPr>
    </w:p>
    <w:p w:rsidR="1154A0BD" w:rsidP="0A65FC36" w:rsidRDefault="1154A0BD" w14:paraId="572DBC70" w14:textId="356E9173">
      <w:pPr>
        <w:pStyle w:val="Normal"/>
      </w:pPr>
      <w:r w:rsidR="1154A0BD">
        <w:drawing>
          <wp:inline wp14:editId="3F6B28FF" wp14:anchorId="41089E4D">
            <wp:extent cx="4762502" cy="3590925"/>
            <wp:effectExtent l="0" t="0" r="0" b="0"/>
            <wp:docPr id="317172918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66cb75eb10b14dc6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2" cy="3590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7520" w:rsidP="00990F21" w:rsidRDefault="00347520" w14:paraId="37007554" w14:textId="77777777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28020E" w:rsidP="00C575CB" w:rsidRDefault="00C575CB" w14:paraId="61E31256" w14:textId="0E191B2A">
      <w:pPr>
        <w:autoSpaceDE w:val="0"/>
        <w:autoSpaceDN w:val="0"/>
        <w:adjustRightInd w:val="0"/>
        <w:rPr>
          <w:rFonts w:ascii="Times New Roman" w:hAnsi="Times New Roman" w:cs="Times New Roman"/>
          <w:color w:val="333333"/>
        </w:rPr>
      </w:pPr>
      <w:r w:rsidRPr="00347520">
        <w:rPr>
          <w:rFonts w:ascii="Times New Roman" w:hAnsi="Times New Roman" w:cs="Times New Roman"/>
          <w:b/>
          <w:bCs/>
          <w:color w:val="333333"/>
        </w:rPr>
        <w:t>Citation:</w:t>
      </w:r>
      <w:r>
        <w:rPr>
          <w:rFonts w:ascii="Times New Roman" w:hAnsi="Times New Roman" w:cs="Times New Roman"/>
          <w:color w:val="333333"/>
        </w:rPr>
        <w:t xml:space="preserve"> </w:t>
      </w:r>
      <w:r w:rsidR="005F4204">
        <w:rPr>
          <w:rFonts w:ascii="Times New Roman" w:hAnsi="Times New Roman" w:cs="Times New Roman"/>
          <w:color w:val="333333"/>
        </w:rPr>
        <w:t>Rhonda Christensen &amp; Gerald Knezek (2017) Validating the Technology Proficiency Self-Assessment Questionnaire for</w:t>
      </w:r>
      <w:r>
        <w:rPr>
          <w:rFonts w:ascii="Times New Roman" w:hAnsi="Times New Roman" w:cs="Times New Roman"/>
          <w:color w:val="333333"/>
        </w:rPr>
        <w:t xml:space="preserve"> </w:t>
      </w:r>
      <w:r w:rsidR="005F4204">
        <w:rPr>
          <w:rFonts w:ascii="Times New Roman" w:hAnsi="Times New Roman" w:cs="Times New Roman"/>
          <w:color w:val="333333"/>
        </w:rPr>
        <w:t>21st Century Learning (TPSA C-21), Journal of Digital Learning in Teacher Education, 33:1, 20-31, DOI: 10.1080/21532974.2016.1242391</w:t>
      </w:r>
      <w:r>
        <w:rPr>
          <w:rFonts w:ascii="Times New Roman" w:hAnsi="Times New Roman" w:cs="Times New Roman"/>
          <w:color w:val="333333"/>
        </w:rPr>
        <w:t>)</w:t>
      </w:r>
    </w:p>
    <w:p w:rsidR="00C575CB" w:rsidP="00C575CB" w:rsidRDefault="00C575CB" w14:paraId="7433DCB7" w14:textId="14E9A1EA">
      <w:pPr>
        <w:autoSpaceDE w:val="0"/>
        <w:autoSpaceDN w:val="0"/>
        <w:adjustRightInd w:val="0"/>
        <w:rPr>
          <w:rFonts w:ascii="Times New Roman" w:hAnsi="Times New Roman" w:cs="Times New Roman"/>
          <w:color w:val="333333"/>
        </w:rPr>
      </w:pPr>
    </w:p>
    <w:p w:rsidRPr="005B391A" w:rsidR="005B391A" w:rsidP="00C575CB" w:rsidRDefault="005B391A" w14:paraId="61F548FA" w14:textId="6CB189C4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333333"/>
        </w:rPr>
      </w:pPr>
      <w:r w:rsidRPr="005B391A">
        <w:rPr>
          <w:rFonts w:ascii="Times New Roman" w:hAnsi="Times New Roman" w:cs="Times New Roman"/>
          <w:b/>
          <w:bCs/>
          <w:color w:val="333333"/>
        </w:rPr>
        <w:t>Analysis and Interpretation of Results:</w:t>
      </w:r>
    </w:p>
    <w:p w:rsidR="005B391A" w:rsidP="00C575CB" w:rsidRDefault="005B391A" w14:paraId="150B9892" w14:textId="5851D83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The instrument includes six subscales: </w:t>
      </w:r>
      <w:r w:rsidR="00161E36">
        <w:rPr>
          <w:rFonts w:ascii="Times New Roman" w:hAnsi="Times New Roman" w:cs="Times New Roman"/>
          <w:color w:val="000000"/>
        </w:rPr>
        <w:t xml:space="preserve">Emerging Technology Skills, </w:t>
      </w:r>
      <w:r>
        <w:rPr>
          <w:rFonts w:ascii="Times New Roman" w:hAnsi="Times New Roman" w:cs="Times New Roman"/>
          <w:color w:val="000000"/>
        </w:rPr>
        <w:t>Teaching with Emerging Technologies, Teach</w:t>
      </w:r>
      <w:r w:rsidR="00161E36">
        <w:rPr>
          <w:rFonts w:ascii="Times New Roman" w:hAnsi="Times New Roman" w:cs="Times New Roman"/>
          <w:color w:val="000000"/>
        </w:rPr>
        <w:t>ing</w:t>
      </w:r>
      <w:r>
        <w:rPr>
          <w:rFonts w:ascii="Times New Roman" w:hAnsi="Times New Roman" w:cs="Times New Roman"/>
          <w:color w:val="000000"/>
        </w:rPr>
        <w:t xml:space="preserve"> with Technology, Integrated Applications, WWW, and Email.</w:t>
      </w:r>
    </w:p>
    <w:p w:rsidR="0070545D" w:rsidP="00C575CB" w:rsidRDefault="0070545D" w14:paraId="3995B3AB" w14:textId="330C8AC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Pr="00957FA7" w:rsidR="00351B9F" w:rsidP="00C575CB" w:rsidRDefault="00957FA7" w14:paraId="0334307D" w14:textId="51CBD7C2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</w:rPr>
      </w:pPr>
      <w:r w:rsidRPr="00957FA7">
        <w:rPr>
          <w:rFonts w:ascii="Times New Roman" w:hAnsi="Times New Roman" w:cs="Times New Roman"/>
          <w:b/>
          <w:bCs/>
          <w:color w:val="000000"/>
        </w:rPr>
        <w:t>Fall 202</w:t>
      </w:r>
      <w:r w:rsidR="00633DBF">
        <w:rPr>
          <w:rFonts w:ascii="Times New Roman" w:hAnsi="Times New Roman" w:cs="Times New Roman"/>
          <w:b/>
          <w:bCs/>
          <w:color w:val="000000"/>
        </w:rPr>
        <w:t>2</w:t>
      </w:r>
      <w:r w:rsidRPr="00957FA7">
        <w:rPr>
          <w:rFonts w:ascii="Times New Roman" w:hAnsi="Times New Roman" w:cs="Times New Roman"/>
          <w:b/>
          <w:bCs/>
          <w:color w:val="000000"/>
        </w:rPr>
        <w:t xml:space="preserve"> and </w:t>
      </w:r>
      <w:r w:rsidRPr="00957FA7" w:rsidR="00351B9F">
        <w:rPr>
          <w:rFonts w:ascii="Times New Roman" w:hAnsi="Times New Roman" w:cs="Times New Roman"/>
          <w:b/>
          <w:bCs/>
          <w:color w:val="000000"/>
        </w:rPr>
        <w:t>Spring 202</w:t>
      </w:r>
      <w:r w:rsidR="00633DBF">
        <w:rPr>
          <w:rFonts w:ascii="Times New Roman" w:hAnsi="Times New Roman" w:cs="Times New Roman"/>
          <w:b/>
          <w:bCs/>
          <w:color w:val="000000"/>
        </w:rPr>
        <w:t>3</w:t>
      </w:r>
      <w:r>
        <w:rPr>
          <w:rFonts w:ascii="Times New Roman" w:hAnsi="Times New Roman" w:cs="Times New Roman"/>
          <w:b/>
          <w:bCs/>
          <w:color w:val="000000"/>
        </w:rPr>
        <w:t xml:space="preserve"> Cycles of Data</w:t>
      </w:r>
      <w:r w:rsidR="007E1926">
        <w:rPr>
          <w:rFonts w:ascii="Times New Roman" w:hAnsi="Times New Roman" w:cs="Times New Roman"/>
          <w:b/>
          <w:bCs/>
          <w:color w:val="000000"/>
        </w:rPr>
        <w:t xml:space="preserve"> on Clinical Teachers at Program Completion</w:t>
      </w:r>
    </w:p>
    <w:p w:rsidR="00633DBF" w:rsidP="00C575CB" w:rsidRDefault="00633DBF" w14:paraId="557279F2" w14:textId="77777777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Pr="007E1926" w:rsidR="00C575CB" w:rsidP="00C575CB" w:rsidRDefault="0070545D" w14:paraId="23AB9BC5" w14:textId="3F71C5EE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A65FC36" w:rsidR="0070545D">
        <w:rPr>
          <w:rFonts w:ascii="Times New Roman" w:hAnsi="Times New Roman" w:cs="Times New Roman"/>
          <w:color w:val="000000" w:themeColor="text1" w:themeTint="FF" w:themeShade="FF"/>
        </w:rPr>
        <w:t xml:space="preserve">Results for all </w:t>
      </w:r>
      <w:r w:rsidRPr="0A65FC36" w:rsidR="0070545D">
        <w:rPr>
          <w:rFonts w:ascii="Times New Roman" w:hAnsi="Times New Roman" w:cs="Times New Roman"/>
          <w:color w:val="000000" w:themeColor="text1" w:themeTint="FF" w:themeShade="FF"/>
        </w:rPr>
        <w:t>initial</w:t>
      </w:r>
      <w:r w:rsidRPr="0A65FC36" w:rsidR="0070545D">
        <w:rPr>
          <w:rFonts w:ascii="Times New Roman" w:hAnsi="Times New Roman" w:cs="Times New Roman"/>
          <w:color w:val="000000" w:themeColor="text1" w:themeTint="FF" w:themeShade="FF"/>
        </w:rPr>
        <w:t xml:space="preserve"> certifications </w:t>
      </w:r>
      <w:r w:rsidRPr="0A65FC36" w:rsidR="009A2774">
        <w:rPr>
          <w:rFonts w:ascii="Times New Roman" w:hAnsi="Times New Roman" w:cs="Times New Roman"/>
          <w:color w:val="000000" w:themeColor="text1" w:themeTint="FF" w:themeShade="FF"/>
        </w:rPr>
        <w:t>in 202</w:t>
      </w:r>
      <w:r w:rsidRPr="0A65FC36" w:rsidR="77D5162A">
        <w:rPr>
          <w:rFonts w:ascii="Times New Roman" w:hAnsi="Times New Roman" w:cs="Times New Roman"/>
          <w:color w:val="000000" w:themeColor="text1" w:themeTint="FF" w:themeShade="FF"/>
        </w:rPr>
        <w:t>2</w:t>
      </w:r>
      <w:r w:rsidRPr="0A65FC36" w:rsidR="009A2774">
        <w:rPr>
          <w:rFonts w:ascii="Times New Roman" w:hAnsi="Times New Roman" w:cs="Times New Roman"/>
          <w:color w:val="000000" w:themeColor="text1" w:themeTint="FF" w:themeShade="FF"/>
        </w:rPr>
        <w:t>-2</w:t>
      </w:r>
      <w:r w:rsidRPr="0A65FC36" w:rsidR="579B07E0">
        <w:rPr>
          <w:rFonts w:ascii="Times New Roman" w:hAnsi="Times New Roman" w:cs="Times New Roman"/>
          <w:color w:val="000000" w:themeColor="text1" w:themeTint="FF" w:themeShade="FF"/>
        </w:rPr>
        <w:t>3</w:t>
      </w:r>
      <w:r w:rsidRPr="0A65FC36" w:rsidR="009A2774">
        <w:rPr>
          <w:rFonts w:ascii="Times New Roman" w:hAnsi="Times New Roman" w:cs="Times New Roman"/>
          <w:color w:val="000000" w:themeColor="text1" w:themeTint="FF" w:themeShade="FF"/>
        </w:rPr>
        <w:t xml:space="preserve"> </w:t>
      </w:r>
      <w:r w:rsidRPr="0A65FC36" w:rsidR="0070545D">
        <w:rPr>
          <w:rFonts w:ascii="Times New Roman" w:hAnsi="Times New Roman" w:cs="Times New Roman"/>
          <w:color w:val="000000" w:themeColor="text1" w:themeTint="FF" w:themeShade="FF"/>
        </w:rPr>
        <w:t>reveal mean scores</w:t>
      </w:r>
      <w:r w:rsidRPr="0A65FC36" w:rsidR="4E506C43">
        <w:rPr>
          <w:rFonts w:ascii="Times New Roman" w:hAnsi="Times New Roman" w:cs="Times New Roman"/>
          <w:color w:val="000000" w:themeColor="text1" w:themeTint="FF" w:themeShade="FF"/>
        </w:rPr>
        <w:t xml:space="preserve"> at program completion across all domains </w:t>
      </w:r>
      <w:r w:rsidRPr="0A65FC36" w:rsidR="4E506C43">
        <w:rPr>
          <w:rFonts w:ascii="Times New Roman" w:hAnsi="Times New Roman" w:cs="Times New Roman"/>
          <w:color w:val="000000" w:themeColor="text1" w:themeTint="FF" w:themeShade="FF"/>
        </w:rPr>
        <w:t xml:space="preserve">was </w:t>
      </w:r>
      <w:r w:rsidRPr="0A65FC36" w:rsidR="009A2774">
        <w:rPr>
          <w:rFonts w:ascii="Times New Roman" w:hAnsi="Times New Roman" w:cs="Times New Roman"/>
          <w:color w:val="000000" w:themeColor="text1" w:themeTint="FF" w:themeShade="FF"/>
        </w:rPr>
        <w:t>3.</w:t>
      </w:r>
      <w:r w:rsidRPr="0A65FC36" w:rsidR="3438A9B8">
        <w:rPr>
          <w:rFonts w:ascii="Times New Roman" w:hAnsi="Times New Roman" w:cs="Times New Roman"/>
          <w:color w:val="000000" w:themeColor="text1" w:themeTint="FF" w:themeShade="FF"/>
        </w:rPr>
        <w:t>18</w:t>
      </w:r>
      <w:r w:rsidRPr="0A65FC36" w:rsidR="009A2774">
        <w:rPr>
          <w:rFonts w:ascii="Times New Roman" w:hAnsi="Times New Roman" w:cs="Times New Roman"/>
          <w:color w:val="000000" w:themeColor="text1" w:themeTint="FF" w:themeShade="FF"/>
        </w:rPr>
        <w:t>-4.</w:t>
      </w:r>
      <w:r w:rsidRPr="0A65FC36" w:rsidR="48F14C29">
        <w:rPr>
          <w:rFonts w:ascii="Times New Roman" w:hAnsi="Times New Roman" w:cs="Times New Roman"/>
          <w:color w:val="000000" w:themeColor="text1" w:themeTint="FF" w:themeShade="FF"/>
        </w:rPr>
        <w:t>17</w:t>
      </w:r>
      <w:r w:rsidRPr="0A65FC36" w:rsidR="00AB00D3">
        <w:rPr>
          <w:rFonts w:ascii="Times New Roman" w:hAnsi="Times New Roman" w:cs="Times New Roman"/>
          <w:color w:val="000000" w:themeColor="text1" w:themeTint="FF" w:themeShade="FF"/>
        </w:rPr>
        <w:t xml:space="preserve">. </w:t>
      </w:r>
      <w:r w:rsidRPr="0A65FC36" w:rsidR="009A2774">
        <w:rPr>
          <w:rFonts w:ascii="Times New Roman" w:hAnsi="Times New Roman" w:cs="Times New Roman"/>
          <w:color w:val="000000" w:themeColor="text1" w:themeTint="FF" w:themeShade="FF"/>
        </w:rPr>
        <w:t xml:space="preserve"> </w:t>
      </w:r>
      <w:r w:rsidRPr="0A65FC36" w:rsidR="008ACDA7">
        <w:rPr>
          <w:rFonts w:ascii="Times New Roman" w:hAnsi="Times New Roman" w:cs="Times New Roman"/>
          <w:color w:val="000000" w:themeColor="text1" w:themeTint="FF" w:themeShade="FF"/>
        </w:rPr>
        <w:t>T</w:t>
      </w:r>
      <w:r w:rsidRPr="0A65FC36" w:rsidR="001E13B4">
        <w:rPr>
          <w:rFonts w:ascii="Times New Roman" w:hAnsi="Times New Roman" w:cs="Times New Roman"/>
          <w:color w:val="000000" w:themeColor="text1" w:themeTint="FF" w:themeShade="FF"/>
        </w:rPr>
        <w:t xml:space="preserve">he highest </w:t>
      </w:r>
      <w:r w:rsidRPr="0A65FC36" w:rsidR="009A2774">
        <w:rPr>
          <w:rFonts w:ascii="Times New Roman" w:hAnsi="Times New Roman" w:cs="Times New Roman"/>
          <w:color w:val="000000" w:themeColor="text1" w:themeTint="FF" w:themeShade="FF"/>
        </w:rPr>
        <w:t xml:space="preserve">mean </w:t>
      </w:r>
      <w:r w:rsidRPr="0A65FC36" w:rsidR="12E6EA3C">
        <w:rPr>
          <w:rFonts w:ascii="Times New Roman" w:hAnsi="Times New Roman" w:cs="Times New Roman"/>
          <w:color w:val="000000" w:themeColor="text1" w:themeTint="FF" w:themeShade="FF"/>
        </w:rPr>
        <w:t xml:space="preserve">was </w:t>
      </w:r>
      <w:r w:rsidRPr="0A65FC36" w:rsidR="009A2774">
        <w:rPr>
          <w:rFonts w:ascii="Times New Roman" w:hAnsi="Times New Roman" w:cs="Times New Roman"/>
          <w:color w:val="000000" w:themeColor="text1" w:themeTint="FF" w:themeShade="FF"/>
        </w:rPr>
        <w:t>T</w:t>
      </w:r>
      <w:r w:rsidRPr="0A65FC36" w:rsidR="001E13B4">
        <w:rPr>
          <w:rFonts w:ascii="Times New Roman" w:hAnsi="Times New Roman" w:cs="Times New Roman"/>
          <w:color w:val="000000" w:themeColor="text1" w:themeTint="FF" w:themeShade="FF"/>
        </w:rPr>
        <w:t xml:space="preserve">eaching with </w:t>
      </w:r>
      <w:r w:rsidRPr="0A65FC36" w:rsidR="009A2774">
        <w:rPr>
          <w:rFonts w:ascii="Times New Roman" w:hAnsi="Times New Roman" w:cs="Times New Roman"/>
          <w:color w:val="000000" w:themeColor="text1" w:themeTint="FF" w:themeShade="FF"/>
        </w:rPr>
        <w:t>T</w:t>
      </w:r>
      <w:r w:rsidRPr="0A65FC36" w:rsidR="001E13B4">
        <w:rPr>
          <w:rFonts w:ascii="Times New Roman" w:hAnsi="Times New Roman" w:cs="Times New Roman"/>
          <w:color w:val="000000" w:themeColor="text1" w:themeTint="FF" w:themeShade="FF"/>
        </w:rPr>
        <w:t>echnolo</w:t>
      </w:r>
      <w:r w:rsidRPr="0A65FC36" w:rsidR="009A2774">
        <w:rPr>
          <w:rFonts w:ascii="Times New Roman" w:hAnsi="Times New Roman" w:cs="Times New Roman"/>
          <w:color w:val="000000" w:themeColor="text1" w:themeTint="FF" w:themeShade="FF"/>
        </w:rPr>
        <w:t>gy w</w:t>
      </w:r>
      <w:r w:rsidRPr="0A65FC36" w:rsidR="449BDFE0">
        <w:rPr>
          <w:rFonts w:ascii="Times New Roman" w:hAnsi="Times New Roman" w:cs="Times New Roman"/>
          <w:color w:val="000000" w:themeColor="text1" w:themeTint="FF" w:themeShade="FF"/>
        </w:rPr>
        <w:t>hile</w:t>
      </w:r>
      <w:r w:rsidRPr="0A65FC36" w:rsidR="001E13B4">
        <w:rPr>
          <w:rFonts w:ascii="Times New Roman" w:hAnsi="Times New Roman" w:cs="Times New Roman"/>
          <w:color w:val="000000" w:themeColor="text1" w:themeTint="FF" w:themeShade="FF"/>
        </w:rPr>
        <w:t xml:space="preserve"> </w:t>
      </w:r>
      <w:r w:rsidRPr="0A65FC36" w:rsidR="001E13B4">
        <w:rPr>
          <w:rFonts w:ascii="Times New Roman" w:hAnsi="Times New Roman" w:cs="Times New Roman"/>
          <w:color w:val="000000" w:themeColor="text1" w:themeTint="FF" w:themeShade="FF"/>
        </w:rPr>
        <w:t>the lowest mean</w:t>
      </w:r>
      <w:r w:rsidRPr="0A65FC36" w:rsidR="1401E973">
        <w:rPr>
          <w:rFonts w:ascii="Times New Roman" w:hAnsi="Times New Roman" w:cs="Times New Roman"/>
          <w:color w:val="000000" w:themeColor="text1" w:themeTint="FF" w:themeShade="FF"/>
        </w:rPr>
        <w:t xml:space="preserve"> was Use of </w:t>
      </w:r>
      <w:r w:rsidRPr="0A65FC36" w:rsidR="1401E973">
        <w:rPr>
          <w:rFonts w:ascii="Times New Roman" w:hAnsi="Times New Roman" w:cs="Times New Roman"/>
          <w:color w:val="000000" w:themeColor="text1" w:themeTint="FF" w:themeShade="FF"/>
        </w:rPr>
        <w:t>Integrated</w:t>
      </w:r>
      <w:r w:rsidRPr="0A65FC36" w:rsidR="1401E973">
        <w:rPr>
          <w:rFonts w:ascii="Times New Roman" w:hAnsi="Times New Roman" w:cs="Times New Roman"/>
          <w:color w:val="000000" w:themeColor="text1" w:themeTint="FF" w:themeShade="FF"/>
        </w:rPr>
        <w:t xml:space="preserve"> Apps. </w:t>
      </w:r>
      <w:r w:rsidRPr="0A65FC36" w:rsidR="001E13B4">
        <w:rPr>
          <w:rFonts w:ascii="Times New Roman" w:hAnsi="Times New Roman" w:cs="Times New Roman"/>
          <w:color w:val="000000" w:themeColor="text1" w:themeTint="FF" w:themeShade="FF"/>
        </w:rPr>
        <w:t xml:space="preserve">Review of results disaggregated by </w:t>
      </w:r>
      <w:r w:rsidRPr="0A65FC36" w:rsidR="0008596B">
        <w:rPr>
          <w:rFonts w:ascii="Times New Roman" w:hAnsi="Times New Roman" w:cs="Times New Roman"/>
          <w:color w:val="000000" w:themeColor="text1" w:themeTint="FF" w:themeShade="FF"/>
        </w:rPr>
        <w:t xml:space="preserve">gender and </w:t>
      </w:r>
      <w:r w:rsidRPr="0A65FC36" w:rsidR="7F0C7817">
        <w:rPr>
          <w:rFonts w:ascii="Times New Roman" w:hAnsi="Times New Roman" w:cs="Times New Roman"/>
          <w:color w:val="000000" w:themeColor="text1" w:themeTint="FF" w:themeShade="FF"/>
        </w:rPr>
        <w:t>race</w:t>
      </w:r>
      <w:r w:rsidRPr="0A65FC36" w:rsidR="001E13B4">
        <w:rPr>
          <w:rFonts w:ascii="Times New Roman" w:hAnsi="Times New Roman" w:cs="Times New Roman"/>
          <w:color w:val="000000" w:themeColor="text1" w:themeTint="FF" w:themeShade="FF"/>
        </w:rPr>
        <w:t xml:space="preserve"> </w:t>
      </w:r>
      <w:r w:rsidRPr="0A65FC36" w:rsidR="0008596B">
        <w:rPr>
          <w:rFonts w:ascii="Times New Roman" w:hAnsi="Times New Roman" w:cs="Times New Roman"/>
          <w:color w:val="000000" w:themeColor="text1" w:themeTint="FF" w:themeShade="FF"/>
        </w:rPr>
        <w:t xml:space="preserve">with groups that included at least 10 clinical teachers </w:t>
      </w:r>
      <w:r w:rsidRPr="0A65FC36" w:rsidR="001E13B4">
        <w:rPr>
          <w:rFonts w:ascii="Times New Roman" w:hAnsi="Times New Roman" w:cs="Times New Roman"/>
          <w:color w:val="000000" w:themeColor="text1" w:themeTint="FF" w:themeShade="FF"/>
        </w:rPr>
        <w:t>reveal</w:t>
      </w:r>
      <w:r w:rsidRPr="0A65FC36" w:rsidR="2B3ED01E">
        <w:rPr>
          <w:rFonts w:ascii="Times New Roman" w:hAnsi="Times New Roman" w:cs="Times New Roman"/>
          <w:color w:val="000000" w:themeColor="text1" w:themeTint="FF" w:themeShade="FF"/>
        </w:rPr>
        <w:t xml:space="preserve">ed Use of Integrated Apps was most often the lowest mean across all races. </w:t>
      </w:r>
      <w:r w:rsidRPr="0A65FC36" w:rsidR="00E75914">
        <w:rPr>
          <w:rFonts w:ascii="Times New Roman" w:hAnsi="Times New Roman" w:cs="Times New Roman"/>
          <w:color w:val="000000" w:themeColor="text1" w:themeTint="FF" w:themeShade="FF"/>
        </w:rPr>
        <w:t>Disaggregation</w:t>
      </w:r>
      <w:r w:rsidRPr="0A65FC36" w:rsidR="00DD247E">
        <w:rPr>
          <w:rFonts w:ascii="Times New Roman" w:hAnsi="Times New Roman" w:cs="Times New Roman"/>
          <w:color w:val="000000" w:themeColor="text1" w:themeTint="FF" w:themeShade="FF"/>
        </w:rPr>
        <w:t xml:space="preserve"> of data by certification pathway and gender and ethnicity revealed similar patterns</w:t>
      </w:r>
      <w:r w:rsidRPr="0A65FC36" w:rsidR="39C7D4D9">
        <w:rPr>
          <w:rFonts w:ascii="Times New Roman" w:hAnsi="Times New Roman" w:cs="Times New Roman"/>
          <w:color w:val="000000" w:themeColor="text1" w:themeTint="FF" w:themeShade="FF"/>
        </w:rPr>
        <w:t xml:space="preserve">. More </w:t>
      </w:r>
      <w:r w:rsidRPr="0A65FC36" w:rsidR="53680B76">
        <w:rPr>
          <w:rFonts w:ascii="Times New Roman" w:hAnsi="Times New Roman" w:cs="Times New Roman"/>
          <w:color w:val="000000" w:themeColor="text1" w:themeTint="FF" w:themeShade="FF"/>
        </w:rPr>
        <w:t>Hispanic</w:t>
      </w:r>
      <w:r w:rsidRPr="0A65FC36" w:rsidR="39C7D4D9">
        <w:rPr>
          <w:rFonts w:ascii="Times New Roman" w:hAnsi="Times New Roman" w:cs="Times New Roman"/>
          <w:color w:val="000000" w:themeColor="text1" w:themeTint="FF" w:themeShade="FF"/>
        </w:rPr>
        <w:t xml:space="preserve"> students rated themselves higher at admission o</w:t>
      </w:r>
      <w:r w:rsidRPr="0A65FC36" w:rsidR="1FE3F5DB">
        <w:rPr>
          <w:rFonts w:ascii="Times New Roman" w:hAnsi="Times New Roman" w:cs="Times New Roman"/>
          <w:color w:val="000000" w:themeColor="text1" w:themeTint="FF" w:themeShade="FF"/>
        </w:rPr>
        <w:t xml:space="preserve">n 2-3 domains than </w:t>
      </w:r>
      <w:r w:rsidRPr="0A65FC36" w:rsidR="44191B53">
        <w:rPr>
          <w:rFonts w:ascii="Times New Roman" w:hAnsi="Times New Roman" w:cs="Times New Roman"/>
          <w:color w:val="000000" w:themeColor="text1" w:themeTint="FF" w:themeShade="FF"/>
        </w:rPr>
        <w:t xml:space="preserve">black or </w:t>
      </w:r>
      <w:r w:rsidRPr="0A65FC36" w:rsidR="1FE3F5DB">
        <w:rPr>
          <w:rFonts w:ascii="Times New Roman" w:hAnsi="Times New Roman" w:cs="Times New Roman"/>
          <w:color w:val="000000" w:themeColor="text1" w:themeTint="FF" w:themeShade="FF"/>
        </w:rPr>
        <w:t xml:space="preserve">white students. </w:t>
      </w:r>
      <w:r w:rsidRPr="0A65FC36" w:rsidR="32F5E818">
        <w:rPr>
          <w:rFonts w:ascii="Times New Roman" w:hAnsi="Times New Roman" w:cs="Times New Roman"/>
          <w:color w:val="000000" w:themeColor="text1" w:themeTint="FF" w:themeShade="FF"/>
        </w:rPr>
        <w:t>The EPP will continue to collect and monitor patterns in these data and determine its usefulness in making data informed decisions to support continuous improvement.</w:t>
      </w:r>
    </w:p>
    <w:sectPr w:rsidRPr="007E1926" w:rsidR="00C575CB">
      <w:headerReference w:type="even" r:id="rId9"/>
      <w:headerReference w:type="default" r:id="rId10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C5277" w:rsidP="007E1926" w:rsidRDefault="00FC5277" w14:paraId="054560F1" w14:textId="77777777">
      <w:r>
        <w:separator/>
      </w:r>
    </w:p>
  </w:endnote>
  <w:endnote w:type="continuationSeparator" w:id="0">
    <w:p w:rsidR="00FC5277" w:rsidP="007E1926" w:rsidRDefault="00FC5277" w14:paraId="3478FE9D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C5277" w:rsidP="007E1926" w:rsidRDefault="00FC5277" w14:paraId="623284B9" w14:textId="77777777">
      <w:r>
        <w:separator/>
      </w:r>
    </w:p>
  </w:footnote>
  <w:footnote w:type="continuationSeparator" w:id="0">
    <w:p w:rsidR="00FC5277" w:rsidP="007E1926" w:rsidRDefault="00FC5277" w14:paraId="6364BEDF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358360645"/>
      <w:docPartObj>
        <w:docPartGallery w:val="Page Numbers (Top of Page)"/>
        <w:docPartUnique/>
      </w:docPartObj>
    </w:sdtPr>
    <w:sdtContent>
      <w:p w:rsidR="00446C79" w:rsidP="00C20EF9" w:rsidRDefault="00446C79" w14:paraId="32D79AB5" w14:textId="66736E0F">
        <w:pPr>
          <w:pStyle w:val="Header"/>
          <w:framePr w:wrap="none" w:hAnchor="margin" w:vAnchor="text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  <w:sdtEndPr>
      <w:rPr>
        <w:rStyle w:val="PageNumber"/>
      </w:rPr>
    </w:sdtEndPr>
  </w:sdt>
  <w:p w:rsidR="00446C79" w:rsidP="00446C79" w:rsidRDefault="00446C79" w14:paraId="6DA3754A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701133419"/>
      <w:docPartObj>
        <w:docPartGallery w:val="Page Numbers (Top of Page)"/>
        <w:docPartUnique/>
      </w:docPartObj>
    </w:sdtPr>
    <w:sdtContent>
      <w:p w:rsidR="00446C79" w:rsidP="00C20EF9" w:rsidRDefault="00446C79" w14:paraId="2AD4BDD6" w14:textId="2BCFE38E">
        <w:pPr>
          <w:pStyle w:val="Header"/>
          <w:framePr w:wrap="none" w:hAnchor="margin" w:vAnchor="text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  <w:sdtEndPr>
      <w:rPr>
        <w:rStyle w:val="PageNumber"/>
      </w:rPr>
    </w:sdtEndPr>
  </w:sdt>
  <w:p w:rsidR="007E1926" w:rsidP="00446C79" w:rsidRDefault="007E1926" w14:paraId="58B97D4B" w14:textId="5A6BF343">
    <w:pPr>
      <w:pStyle w:val="Header"/>
      <w:ind w:right="360"/>
      <w:jc w:val="center"/>
    </w:pPr>
    <w:r>
      <w:t>CAEP Annual Report 202</w:t>
    </w:r>
    <w:r w:rsidR="004921BB"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4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204"/>
    <w:rsid w:val="000616A6"/>
    <w:rsid w:val="0008596B"/>
    <w:rsid w:val="00161E36"/>
    <w:rsid w:val="001E13B4"/>
    <w:rsid w:val="0028020E"/>
    <w:rsid w:val="00347520"/>
    <w:rsid w:val="00351B9F"/>
    <w:rsid w:val="003D18EB"/>
    <w:rsid w:val="00446C79"/>
    <w:rsid w:val="004921BB"/>
    <w:rsid w:val="00567E69"/>
    <w:rsid w:val="005B391A"/>
    <w:rsid w:val="005F4204"/>
    <w:rsid w:val="00633DBF"/>
    <w:rsid w:val="0070545D"/>
    <w:rsid w:val="00775881"/>
    <w:rsid w:val="007B04F7"/>
    <w:rsid w:val="007E1926"/>
    <w:rsid w:val="008ACDA7"/>
    <w:rsid w:val="009129BD"/>
    <w:rsid w:val="00957FA7"/>
    <w:rsid w:val="0098491A"/>
    <w:rsid w:val="00990F21"/>
    <w:rsid w:val="009A2774"/>
    <w:rsid w:val="00AB00D3"/>
    <w:rsid w:val="00AC131A"/>
    <w:rsid w:val="00BE0BA8"/>
    <w:rsid w:val="00C575CB"/>
    <w:rsid w:val="00D068E4"/>
    <w:rsid w:val="00DD247E"/>
    <w:rsid w:val="00E75914"/>
    <w:rsid w:val="00E97FD1"/>
    <w:rsid w:val="00FC5277"/>
    <w:rsid w:val="0A65FC36"/>
    <w:rsid w:val="0A6AB2B5"/>
    <w:rsid w:val="0BCA1C5E"/>
    <w:rsid w:val="0E288D9D"/>
    <w:rsid w:val="1154A0BD"/>
    <w:rsid w:val="12E6EA3C"/>
    <w:rsid w:val="1401E973"/>
    <w:rsid w:val="185E502F"/>
    <w:rsid w:val="1FE3F5DB"/>
    <w:rsid w:val="25E02608"/>
    <w:rsid w:val="2B3ED01E"/>
    <w:rsid w:val="2B6860DF"/>
    <w:rsid w:val="32F5E818"/>
    <w:rsid w:val="3438A9B8"/>
    <w:rsid w:val="39C7D4D9"/>
    <w:rsid w:val="3A0970F0"/>
    <w:rsid w:val="3AD871DD"/>
    <w:rsid w:val="436BDB44"/>
    <w:rsid w:val="438439F7"/>
    <w:rsid w:val="44191B53"/>
    <w:rsid w:val="449BDFE0"/>
    <w:rsid w:val="47013631"/>
    <w:rsid w:val="47AE3C9A"/>
    <w:rsid w:val="48F14C29"/>
    <w:rsid w:val="4E506C43"/>
    <w:rsid w:val="508E42A8"/>
    <w:rsid w:val="53680B76"/>
    <w:rsid w:val="579B07E0"/>
    <w:rsid w:val="5D3D09F7"/>
    <w:rsid w:val="6955DA0F"/>
    <w:rsid w:val="77D5162A"/>
    <w:rsid w:val="7871CC41"/>
    <w:rsid w:val="78868EEC"/>
    <w:rsid w:val="7F0C7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6A858A9"/>
  <w15:chartTrackingRefBased/>
  <w15:docId w15:val="{0577E0DF-5EB5-F746-8EA3-8D48317A3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F4204"/>
    <w:pPr>
      <w:spacing w:before="100" w:beforeAutospacing="1" w:after="100" w:afterAutospacing="1"/>
    </w:pPr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7E1926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7E1926"/>
  </w:style>
  <w:style w:type="paragraph" w:styleId="Footer">
    <w:name w:val="footer"/>
    <w:basedOn w:val="Normal"/>
    <w:link w:val="FooterChar"/>
    <w:uiPriority w:val="99"/>
    <w:unhideWhenUsed/>
    <w:rsid w:val="007E1926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7E1926"/>
  </w:style>
  <w:style w:type="character" w:styleId="PageNumber">
    <w:name w:val="page number"/>
    <w:basedOn w:val="DefaultParagraphFont"/>
    <w:uiPriority w:val="99"/>
    <w:semiHidden/>
    <w:unhideWhenUsed/>
    <w:rsid w:val="00446C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22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89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4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285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glossaryDocument" Target="glossary/document.xml" Id="R01eed9b573a241e8" /><Relationship Type="http://schemas.openxmlformats.org/officeDocument/2006/relationships/image" Target="/media/image.png" Id="R66cb75eb10b14dc6" 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61b452-437b-4330-83bb-1ddd71c00226}"/>
      </w:docPartPr>
      <w:docPartBody>
        <w:p w14:paraId="7CEABEEC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D9A345F67F844CB4DFB1EA8A04DDCE" ma:contentTypeVersion="6" ma:contentTypeDescription="Create a new document." ma:contentTypeScope="" ma:versionID="22538d36944bbddb754ece86f870090a">
  <xsd:schema xmlns:xsd="http://www.w3.org/2001/XMLSchema" xmlns:xs="http://www.w3.org/2001/XMLSchema" xmlns:p="http://schemas.microsoft.com/office/2006/metadata/properties" xmlns:ns2="d0db3f29-8bdc-40d3-8747-8c3cf3c64004" xmlns:ns3="fdadb24f-c679-418d-8931-a6bb9da9b214" targetNamespace="http://schemas.microsoft.com/office/2006/metadata/properties" ma:root="true" ma:fieldsID="78fb3322dbbbc51e6d971287153eda82" ns2:_="" ns3:_="">
    <xsd:import namespace="d0db3f29-8bdc-40d3-8747-8c3cf3c64004"/>
    <xsd:import namespace="fdadb24f-c679-418d-8931-a6bb9da9b2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db3f29-8bdc-40d3-8747-8c3cf3c640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adb24f-c679-418d-8931-a6bb9da9b21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280468-E949-4D6C-9F3A-FAE58FBB5BFD}"/>
</file>

<file path=customXml/itemProps2.xml><?xml version="1.0" encoding="utf-8"?>
<ds:datastoreItem xmlns:ds="http://schemas.openxmlformats.org/officeDocument/2006/customXml" ds:itemID="{68E199AC-B500-45FB-97F7-AA7146FC990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C790C52-190F-4454-B086-F7B3ED239D56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Christina Sinclair</dc:creator>
  <keywords/>
  <dc:description/>
  <lastModifiedBy>Christina Sinclair</lastModifiedBy>
  <revision>5</revision>
  <dcterms:created xsi:type="dcterms:W3CDTF">2024-04-25T20:25:00.0000000Z</dcterms:created>
  <dcterms:modified xsi:type="dcterms:W3CDTF">2024-05-01T19:07:25.1390713Z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0x01010000D9A345F67F844CB4DFB1EA8A04DDCE</vt:lpwstr>
  </property>
</Properties>
</file>