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356A" w:rsidR="0091058E" w:rsidP="0091058E" w:rsidRDefault="0091058E" w14:paraId="34C67E2D" w14:textId="77777777">
      <w:pPr>
        <w:jc w:val="center"/>
        <w:rPr>
          <w:b/>
          <w:bCs/>
          <w:u w:val="single"/>
        </w:rPr>
      </w:pPr>
      <w:r w:rsidRPr="0000356A">
        <w:rPr>
          <w:b/>
          <w:bCs/>
          <w:u w:val="single"/>
        </w:rPr>
        <w:t xml:space="preserve">CAEP Accountability Measure </w:t>
      </w:r>
      <w:r>
        <w:rPr>
          <w:b/>
          <w:bCs/>
          <w:u w:val="single"/>
        </w:rPr>
        <w:t>2</w:t>
      </w:r>
    </w:p>
    <w:p w:rsidR="0091058E" w:rsidP="0091058E" w:rsidRDefault="0091058E" w14:paraId="3DE354BF" w14:textId="77777777">
      <w:pPr>
        <w:jc w:val="center"/>
        <w:rPr>
          <w:b/>
          <w:bCs/>
          <w:u w:val="single"/>
        </w:rPr>
      </w:pPr>
      <w:r w:rsidRPr="512458AB" w:rsidR="0091058E">
        <w:rPr>
          <w:b w:val="1"/>
          <w:bCs w:val="1"/>
          <w:u w:val="single"/>
        </w:rPr>
        <w:t>Satisfaction of Employers and Stakeholder Involvement</w:t>
      </w:r>
    </w:p>
    <w:p w:rsidR="0091058E" w:rsidP="0091058E" w:rsidRDefault="0091058E" w14:paraId="5536F967" w14:textId="10AE9674">
      <w:pPr>
        <w:jc w:val="center"/>
      </w:pPr>
      <w:r w:rsidRPr="512458AB" w:rsidR="68673660">
        <w:rPr>
          <w:rFonts w:ascii="Times New Roman" w:hAnsi="Times New Roman" w:eastAsia="Times New Roman" w:cs="Times New Roman"/>
          <w:b w:val="1"/>
          <w:bCs w:val="1"/>
          <w:noProof w:val="0"/>
          <w:sz w:val="24"/>
          <w:szCs w:val="24"/>
          <w:lang w:val="en-US"/>
        </w:rPr>
        <w:t>(Component R4.2)</w:t>
      </w:r>
    </w:p>
    <w:p w:rsidR="512458AB" w:rsidP="512458AB" w:rsidRDefault="512458AB" w14:paraId="65893E2A" w14:textId="20004F33">
      <w:pPr>
        <w:rPr>
          <w:b w:val="1"/>
          <w:bCs w:val="1"/>
        </w:rPr>
      </w:pPr>
    </w:p>
    <w:p w:rsidR="0091058E" w:rsidP="0091058E" w:rsidRDefault="0091058E" w14:paraId="390AD257" w14:textId="7A3352DA">
      <w:pPr>
        <w:rPr>
          <w:b w:val="1"/>
          <w:bCs w:val="1"/>
        </w:rPr>
      </w:pPr>
      <w:r w:rsidRPr="512458AB" w:rsidR="0091058E">
        <w:rPr>
          <w:b w:val="1"/>
          <w:bCs w:val="1"/>
        </w:rPr>
        <w:t xml:space="preserve">Principal </w:t>
      </w:r>
      <w:r w:rsidRPr="512458AB" w:rsidR="3DF4E992">
        <w:rPr>
          <w:b w:val="1"/>
          <w:bCs w:val="1"/>
        </w:rPr>
        <w:t>Overall Satisfaction with EPP</w:t>
      </w:r>
      <w:r w:rsidRPr="512458AB" w:rsidR="0091058E">
        <w:rPr>
          <w:b w:val="1"/>
          <w:bCs w:val="1"/>
        </w:rPr>
        <w:t xml:space="preserve"> First Year Teachers </w:t>
      </w:r>
    </w:p>
    <w:p w:rsidR="0091058E" w:rsidP="0091058E" w:rsidRDefault="0091058E" w14:paraId="6F3418FD" w14:textId="77777777"/>
    <w:p w:rsidR="0091058E" w:rsidP="0091058E" w:rsidRDefault="0091058E" w14:paraId="3CAF8364" w14:textId="77777777">
      <w:pPr>
        <w:ind w:left="720"/>
      </w:pPr>
      <w:r w:rsidRPr="5CC90801">
        <w:rPr>
          <w:b/>
          <w:bCs/>
        </w:rPr>
        <w:t xml:space="preserve">Purpose of Assessment: </w:t>
      </w:r>
      <w:r>
        <w:tab/>
      </w:r>
    </w:p>
    <w:p w:rsidRPr="0031446C" w:rsidR="0091058E" w:rsidP="0091058E" w:rsidRDefault="0091058E" w14:paraId="3450794E" w14:textId="77777777">
      <w:pPr>
        <w:ind w:left="720"/>
        <w:rPr>
          <w:color w:val="444444"/>
        </w:rPr>
      </w:pPr>
      <w:r w:rsidRPr="5CC90801">
        <w:rPr>
          <w:color w:val="44444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rsidR="0091058E" w:rsidP="0091058E" w:rsidRDefault="0091058E" w14:paraId="0E4A8758" w14:textId="77777777">
      <w:pPr>
        <w:pStyle w:val="NormalWeb"/>
        <w:spacing w:after="270"/>
        <w:ind w:left="720"/>
      </w:pPr>
      <w:r w:rsidRPr="5CC90801">
        <w:rPr>
          <w:b/>
          <w:bCs/>
        </w:rPr>
        <w:t xml:space="preserve">Details of Assessment Administration: </w:t>
      </w:r>
    </w:p>
    <w:p w:rsidR="0091058E" w:rsidP="0091058E" w:rsidRDefault="0091058E" w14:paraId="5C3704EC" w14:textId="7E3B3F3D">
      <w:pPr>
        <w:pStyle w:val="NormalWeb"/>
        <w:spacing w:after="270"/>
        <w:ind w:left="720"/>
        <w:rPr>
          <w:color w:val="444444"/>
        </w:rPr>
      </w:pPr>
      <w:r w:rsidRPr="0321CACF" w:rsidR="0091058E">
        <w:rPr>
          <w:color w:val="444444"/>
        </w:rPr>
        <w:t>Texas Education Code (TEC) §21.045 and Texas Administrative Code (TAC) Chapter 229, </w:t>
      </w:r>
      <w:r w:rsidRPr="0321CACF" w:rsidR="0091058E">
        <w:rPr>
          <w:color w:val="444444"/>
          <w:u w:val="single"/>
        </w:rPr>
        <w:t>Accountability System for Educator Preparation Programs (ASEP)</w:t>
      </w:r>
      <w:r w:rsidRPr="0321CACF" w:rsidR="0091058E">
        <w:rPr>
          <w:color w:val="444444"/>
        </w:rPr>
        <w:t xml:space="preserve">, require accountability standards for Texas EPPs. Current State Board for Educator Certification (SBEC) rules </w:t>
      </w:r>
      <w:r w:rsidRPr="0321CACF" w:rsidR="59F5B11A">
        <w:rPr>
          <w:color w:val="444444"/>
        </w:rPr>
        <w:t>require</w:t>
      </w:r>
      <w:r w:rsidRPr="0321CACF" w:rsidR="0091058E">
        <w:rPr>
          <w:color w:val="444444"/>
        </w:rPr>
        <w:t xml:space="preserve">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w:t>
      </w:r>
      <w:r w:rsidRPr="0321CACF" w:rsidR="0091058E">
        <w:rPr>
          <w:color w:val="444444"/>
        </w:rPr>
        <w:t>submit</w:t>
      </w:r>
      <w:r w:rsidRPr="0321CACF" w:rsidR="0091058E">
        <w:rPr>
          <w:color w:val="444444"/>
        </w:rPr>
        <w:t xml:space="preserve"> principal surveys. EPPs are provided the data on their first-year teachers the following school year as part of the annual accountability system for EPPs in Texas.</w:t>
      </w:r>
    </w:p>
    <w:p w:rsidR="0091058E" w:rsidP="0091058E" w:rsidRDefault="0091058E" w14:paraId="45C4B64A" w14:textId="77777777">
      <w:pPr>
        <w:ind w:firstLine="720"/>
      </w:pPr>
      <w:r w:rsidRPr="5CC90801">
        <w:rPr>
          <w:b/>
          <w:bCs/>
        </w:rPr>
        <w:t xml:space="preserve">Evaluation/Assessment Measure: </w:t>
      </w:r>
    </w:p>
    <w:p w:rsidR="0091058E" w:rsidP="0091058E" w:rsidRDefault="0091058E" w14:paraId="26920595" w14:textId="77777777">
      <w:pPr>
        <w:ind w:left="720"/>
      </w:pPr>
    </w:p>
    <w:p w:rsidRPr="000D0B49" w:rsidR="0091058E" w:rsidP="0091058E" w:rsidRDefault="0091058E" w14:paraId="4AECF0A8" w14:textId="77777777">
      <w:pPr>
        <w:pStyle w:val="paragraph"/>
        <w:spacing w:before="0" w:beforeAutospacing="0" w:after="0" w:afterAutospacing="0"/>
        <w:ind w:left="720"/>
        <w:textAlignment w:val="baseline"/>
        <w:rPr>
          <w:sz w:val="18"/>
          <w:szCs w:val="18"/>
        </w:rPr>
      </w:pPr>
      <w:r>
        <w:rPr>
          <w:rStyle w:val="normaltextrun"/>
          <w:b/>
          <w:bCs/>
        </w:rPr>
        <w:t xml:space="preserve">PRINCIPAL’S </w:t>
      </w:r>
      <w:r w:rsidRPr="000D0B49">
        <w:rPr>
          <w:rStyle w:val="normaltextrun"/>
          <w:b/>
          <w:bCs/>
        </w:rPr>
        <w:t>OVERALL EVALUATION</w:t>
      </w:r>
      <w:r w:rsidRPr="000D0B49">
        <w:rPr>
          <w:rStyle w:val="eop"/>
        </w:rPr>
        <w:t> </w:t>
      </w:r>
    </w:p>
    <w:p w:rsidRPr="000D0B49" w:rsidR="0091058E" w:rsidP="0091058E" w:rsidRDefault="0091058E" w14:paraId="7ED93A77" w14:textId="77777777">
      <w:pPr>
        <w:pStyle w:val="paragraph"/>
        <w:spacing w:before="0" w:beforeAutospacing="0" w:after="0" w:afterAutospacing="0"/>
        <w:ind w:left="720"/>
        <w:textAlignment w:val="baseline"/>
        <w:rPr>
          <w:sz w:val="18"/>
          <w:szCs w:val="18"/>
        </w:rPr>
      </w:pPr>
      <w:r>
        <w:rPr>
          <w:rStyle w:val="normaltextrun"/>
          <w:b/>
          <w:bCs/>
        </w:rPr>
        <w:t>Results presented are to the following question:</w:t>
      </w:r>
      <w:r w:rsidRPr="000D0B49">
        <w:rPr>
          <w:rStyle w:val="normaltextrun"/>
          <w:b/>
          <w:bCs/>
        </w:rPr>
        <w:t xml:space="preserve"> </w:t>
      </w:r>
    </w:p>
    <w:p w:rsidR="0091058E" w:rsidP="0091058E" w:rsidRDefault="0091058E" w14:paraId="6EA4D479" w14:textId="77777777">
      <w:pPr>
        <w:pStyle w:val="paragraph"/>
        <w:spacing w:before="0" w:beforeAutospacing="0" w:after="0" w:afterAutospacing="0"/>
        <w:ind w:left="720"/>
        <w:textAlignment w:val="baseline"/>
        <w:rPr>
          <w:rStyle w:val="normaltextrun"/>
        </w:rPr>
      </w:pPr>
    </w:p>
    <w:p w:rsidRPr="000D0B49" w:rsidR="0091058E" w:rsidP="0091058E" w:rsidRDefault="0091058E" w14:paraId="44781FDE" w14:textId="77777777">
      <w:pPr>
        <w:pStyle w:val="paragraph"/>
        <w:spacing w:before="0" w:beforeAutospacing="0" w:after="0" w:afterAutospacing="0"/>
        <w:ind w:left="720"/>
        <w:textAlignment w:val="baseline"/>
        <w:rPr>
          <w:sz w:val="18"/>
          <w:szCs w:val="18"/>
        </w:rPr>
      </w:pPr>
      <w:r w:rsidRPr="000D0B49">
        <w:rPr>
          <w:rStyle w:val="normaltextrun"/>
          <w:b/>
          <w:bCs/>
          <w:i/>
          <w:iCs/>
        </w:rPr>
        <w:t>What is your overall evaluation of how well the educator preparation program prepared this teacher for the realities of the classroom as they exist on your campus?</w:t>
      </w:r>
      <w:r w:rsidRPr="000D0B49">
        <w:rPr>
          <w:rStyle w:val="normaltextrun"/>
        </w:rPr>
        <w:t xml:space="preserve"> Select the one statement that most closely matches your current overall perspective on the program.</w:t>
      </w:r>
      <w:r w:rsidRPr="000D0B49">
        <w:rPr>
          <w:rStyle w:val="eop"/>
        </w:rPr>
        <w:t> </w:t>
      </w:r>
    </w:p>
    <w:p w:rsidRPr="000D0B49" w:rsidR="0091058E" w:rsidP="0091058E" w:rsidRDefault="0091058E" w14:paraId="4F6B4F81" w14:textId="77777777">
      <w:pPr>
        <w:pStyle w:val="paragraph"/>
        <w:spacing w:before="0" w:beforeAutospacing="0" w:after="0" w:afterAutospacing="0"/>
        <w:ind w:left="720"/>
        <w:textAlignment w:val="baseline"/>
        <w:rPr>
          <w:sz w:val="18"/>
          <w:szCs w:val="18"/>
        </w:rPr>
      </w:pPr>
      <w:r w:rsidRPr="000D0B49">
        <w:rPr>
          <w:rStyle w:val="normaltextrun"/>
        </w:rPr>
        <w:t>(3) Well prepared by the program for the first year of teaching.</w:t>
      </w:r>
      <w:r w:rsidRPr="000D0B49">
        <w:rPr>
          <w:rStyle w:val="eop"/>
        </w:rPr>
        <w:t> </w:t>
      </w:r>
    </w:p>
    <w:p w:rsidRPr="000D0B49" w:rsidR="0091058E" w:rsidP="0091058E" w:rsidRDefault="0091058E" w14:paraId="62D5E91E" w14:textId="77777777">
      <w:pPr>
        <w:pStyle w:val="paragraph"/>
        <w:spacing w:before="0" w:beforeAutospacing="0" w:after="0" w:afterAutospacing="0"/>
        <w:ind w:left="720"/>
        <w:textAlignment w:val="baseline"/>
        <w:rPr>
          <w:sz w:val="18"/>
          <w:szCs w:val="18"/>
        </w:rPr>
      </w:pPr>
      <w:r w:rsidRPr="000D0B49">
        <w:rPr>
          <w:rStyle w:val="normaltextrun"/>
        </w:rPr>
        <w:t>(2) Sufficiently prepared by the program for the first year of teaching.</w:t>
      </w:r>
      <w:r w:rsidRPr="000D0B49">
        <w:rPr>
          <w:rStyle w:val="eop"/>
        </w:rPr>
        <w:t> </w:t>
      </w:r>
    </w:p>
    <w:p w:rsidRPr="000D0B49" w:rsidR="0091058E" w:rsidP="0091058E" w:rsidRDefault="0091058E" w14:paraId="435D1B42" w14:textId="77777777">
      <w:pPr>
        <w:pStyle w:val="paragraph"/>
        <w:spacing w:before="0" w:beforeAutospacing="0" w:after="0" w:afterAutospacing="0"/>
        <w:ind w:left="720"/>
        <w:textAlignment w:val="baseline"/>
        <w:rPr>
          <w:sz w:val="18"/>
          <w:szCs w:val="18"/>
        </w:rPr>
      </w:pPr>
      <w:r w:rsidRPr="000D0B49">
        <w:rPr>
          <w:rStyle w:val="normaltextrun"/>
        </w:rPr>
        <w:t>(1) Not sufficiently prepared by the program for the first year of teaching.</w:t>
      </w:r>
      <w:r w:rsidRPr="000D0B49">
        <w:rPr>
          <w:rStyle w:val="eop"/>
        </w:rPr>
        <w:t> </w:t>
      </w:r>
    </w:p>
    <w:p w:rsidRPr="000D0B49" w:rsidR="0091058E" w:rsidP="0091058E" w:rsidRDefault="0091058E" w14:paraId="65EB9A60" w14:textId="77777777">
      <w:pPr>
        <w:pStyle w:val="paragraph"/>
        <w:spacing w:before="0" w:beforeAutospacing="0" w:after="0" w:afterAutospacing="0"/>
        <w:ind w:left="720"/>
        <w:textAlignment w:val="baseline"/>
        <w:rPr>
          <w:sz w:val="18"/>
          <w:szCs w:val="18"/>
        </w:rPr>
      </w:pPr>
      <w:r w:rsidRPr="000D0B49">
        <w:rPr>
          <w:rStyle w:val="normaltextrun"/>
        </w:rPr>
        <w:t>(0) Not at all prepared by the program for the first year of teaching.</w:t>
      </w:r>
      <w:r w:rsidRPr="000D0B49">
        <w:rPr>
          <w:rStyle w:val="eop"/>
        </w:rPr>
        <w:t> </w:t>
      </w:r>
    </w:p>
    <w:p w:rsidR="0091058E" w:rsidP="0091058E" w:rsidRDefault="0091058E" w14:paraId="1A8E4831" w14:textId="77777777">
      <w:pPr>
        <w:ind w:left="720"/>
      </w:pPr>
    </w:p>
    <w:p w:rsidR="0091058E" w:rsidP="0091058E" w:rsidRDefault="0091058E" w14:paraId="5F74482E" w14:textId="77777777">
      <w:pPr>
        <w:ind w:left="720"/>
      </w:pPr>
      <w:r w:rsidRPr="5CC90801">
        <w:t xml:space="preserve">Texas Administrative Code indicates the performance standard shall be the percentage of first-year teachers from each EPP who are appraised as "sufficiently prepared" or "well prepared." The performance standard shall be 70%. </w:t>
      </w:r>
    </w:p>
    <w:p w:rsidR="0091058E" w:rsidP="0091058E" w:rsidRDefault="0091058E" w14:paraId="0B01F863" w14:textId="77777777" w14:noSpellErr="1">
      <w:pPr>
        <w:ind w:left="720"/>
      </w:pPr>
    </w:p>
    <w:p w:rsidR="0321CACF" w:rsidP="0321CACF" w:rsidRDefault="0321CACF" w14:paraId="5F34D17A" w14:textId="6211EC72">
      <w:pPr>
        <w:ind w:left="720"/>
      </w:pPr>
    </w:p>
    <w:p w:rsidR="0321CACF" w:rsidP="0321CACF" w:rsidRDefault="0321CACF" w14:paraId="0CCB54B4" w14:textId="2B5C9122">
      <w:pPr>
        <w:ind w:left="720"/>
      </w:pPr>
    </w:p>
    <w:p w:rsidR="0091058E" w:rsidP="0091058E" w:rsidRDefault="0091058E" w14:paraId="65A2A21D" w14:textId="77777777">
      <w:pPr>
        <w:ind w:left="720"/>
      </w:pPr>
    </w:p>
    <w:p w:rsidRPr="009479EE" w:rsidR="0091058E" w:rsidP="0091058E" w:rsidRDefault="0091058E" w14:paraId="2B321C8F" w14:textId="77777777">
      <w:pPr>
        <w:ind w:left="720"/>
      </w:pPr>
      <w:r w:rsidRPr="009479EE">
        <w:rPr>
          <w:b/>
          <w:bCs/>
        </w:rPr>
        <w:lastRenderedPageBreak/>
        <w:t>How the evaluation is used to measure candidate progress:</w:t>
      </w:r>
    </w:p>
    <w:p w:rsidRPr="009479EE" w:rsidR="0091058E" w:rsidP="0091058E" w:rsidRDefault="0091058E" w14:paraId="3C7E749D" w14:textId="77777777">
      <w:pPr>
        <w:ind w:left="720"/>
      </w:pPr>
      <w:r w:rsidRPr="009479EE">
        <w:t xml:space="preserve">This assessment is part of the SFA initial certification Benchmark IV titled Follow-Up which serves to measure the effectiveness of our graduates in their first-year teaching and serves to guide continuous program improvement action plans </w:t>
      </w:r>
    </w:p>
    <w:p w:rsidRPr="009479EE" w:rsidR="0091058E" w:rsidP="0091058E" w:rsidRDefault="0091058E" w14:paraId="5A4C7CA1" w14:textId="77777777">
      <w:pPr>
        <w:ind w:left="720"/>
        <w:jc w:val="center"/>
      </w:pPr>
    </w:p>
    <w:p w:rsidRPr="009479EE" w:rsidR="0091058E" w:rsidP="0091058E" w:rsidRDefault="0091058E" w14:paraId="43562546" w14:textId="77777777">
      <w:pPr>
        <w:ind w:left="720"/>
      </w:pPr>
      <w:r w:rsidRPr="009479EE">
        <w:rPr>
          <w:b/>
          <w:bCs/>
        </w:rPr>
        <w:t>Analysis and Interpretation:</w:t>
      </w:r>
    </w:p>
    <w:p w:rsidRPr="009479EE" w:rsidR="002D4969" w:rsidP="002D4969" w:rsidRDefault="0091058E" w14:paraId="5A3162DA" w14:textId="2F68D262">
      <w:pPr>
        <w:spacing w:line="259" w:lineRule="auto"/>
        <w:ind w:left="720"/>
      </w:pPr>
      <w:r w:rsidRPr="009479EE">
        <w:t xml:space="preserve">Principals rated a total of </w:t>
      </w:r>
      <w:r w:rsidR="002D4969">
        <w:t>245</w:t>
      </w:r>
      <w:r w:rsidRPr="009479EE">
        <w:t xml:space="preserve"> SFA beginning teachers on the extent to which the EPP prepared them for the profession. Overall, 8</w:t>
      </w:r>
      <w:r w:rsidR="002D4969">
        <w:t>6</w:t>
      </w:r>
      <w:r w:rsidRPr="009479EE">
        <w:t>% of the EPP’s employers were satisfied with the EPP preparation of new teachers for the profession. More specifically, review of results indicated that when disaggregated by gender and ethnicity, the EPP met the required minimum score of 70% across each of these variables, indicating alumni were sufficiently prepared by the EPP. Individual programs with a mean score below the sufficiently prepared mark by race or gender included those with less than ten teacher</w:t>
      </w:r>
      <w:r w:rsidR="002D4969">
        <w:t xml:space="preserve">s. An area for growth for the EPP is to monitor and support those in the Other demographic group. </w:t>
      </w:r>
      <w:r w:rsidRPr="009479EE">
        <w:t xml:space="preserve"> The EPP will monitor to see if this resurfaces as a pattern in coming years.</w:t>
      </w:r>
    </w:p>
    <w:p w:rsidRPr="009479EE" w:rsidR="00A42880" w:rsidP="0091058E" w:rsidRDefault="00A42880" w14:paraId="0CD6AAC2" w14:textId="22618FD3">
      <w:pPr>
        <w:spacing w:line="259" w:lineRule="auto"/>
        <w:ind w:left="720"/>
      </w:pPr>
    </w:p>
    <w:p w:rsidRPr="009479EE" w:rsidR="00A42880" w:rsidP="00A42880" w:rsidRDefault="0063741A" w14:paraId="41F875C2" w14:textId="37C7C391">
      <w:pPr>
        <w:pStyle w:val="NormalWeb"/>
      </w:pPr>
      <w:r w:rsidRPr="009479EE">
        <w:rPr>
          <w:b/>
          <w:bCs/>
          <w:sz w:val="22"/>
          <w:szCs w:val="22"/>
        </w:rPr>
        <w:t xml:space="preserve">Texas Education </w:t>
      </w:r>
      <w:r w:rsidRPr="009479EE" w:rsidR="00A42880">
        <w:rPr>
          <w:b/>
          <w:bCs/>
          <w:sz w:val="22"/>
          <w:szCs w:val="22"/>
        </w:rPr>
        <w:t>Educator Preparation Program 20</w:t>
      </w:r>
      <w:r w:rsidR="002D4969">
        <w:rPr>
          <w:b/>
          <w:bCs/>
          <w:sz w:val="22"/>
          <w:szCs w:val="22"/>
        </w:rPr>
        <w:t>23-24</w:t>
      </w:r>
      <w:r w:rsidRPr="009479EE" w:rsidR="00A42880">
        <w:rPr>
          <w:b/>
          <w:bCs/>
          <w:sz w:val="22"/>
          <w:szCs w:val="22"/>
        </w:rPr>
        <w:t xml:space="preserve"> Academic Year </w:t>
      </w:r>
      <w:r w:rsidRPr="009479EE" w:rsidR="003F6FC2">
        <w:rPr>
          <w:b/>
          <w:bCs/>
          <w:sz w:val="22"/>
          <w:szCs w:val="22"/>
        </w:rPr>
        <w:t xml:space="preserve">Principal Appraisal </w:t>
      </w:r>
      <w:r w:rsidRPr="009479EE" w:rsidR="00A42880">
        <w:rPr>
          <w:b/>
          <w:bCs/>
          <w:sz w:val="22"/>
          <w:szCs w:val="22"/>
        </w:rPr>
        <w:t xml:space="preserve">Results </w:t>
      </w:r>
    </w:p>
    <w:tbl>
      <w:tblPr>
        <w:tblStyle w:val="TableGrid"/>
        <w:tblW w:w="0" w:type="auto"/>
        <w:tblLook w:val="04A0" w:firstRow="1" w:lastRow="0" w:firstColumn="1" w:lastColumn="0" w:noHBand="0" w:noVBand="1"/>
      </w:tblPr>
      <w:tblGrid>
        <w:gridCol w:w="1897"/>
        <w:gridCol w:w="1970"/>
        <w:gridCol w:w="1994"/>
        <w:gridCol w:w="1887"/>
        <w:gridCol w:w="1602"/>
      </w:tblGrid>
      <w:tr w:rsidR="0063741A" w:rsidTr="0063741A" w14:paraId="2644366A" w14:textId="5492EDE1">
        <w:tc>
          <w:tcPr>
            <w:tcW w:w="1897" w:type="dxa"/>
          </w:tcPr>
          <w:p w:rsidRPr="0063741A" w:rsidR="0063741A" w:rsidP="0063741A" w:rsidRDefault="0063741A" w14:paraId="6ADC6958" w14:textId="6D317879">
            <w:pPr>
              <w:pStyle w:val="paragraph"/>
              <w:spacing w:before="0" w:beforeAutospacing="0" w:after="0" w:afterAutospacing="0"/>
              <w:textAlignment w:val="baseline"/>
              <w:rPr>
                <w:b/>
                <w:bCs/>
                <w:sz w:val="20"/>
                <w:szCs w:val="20"/>
              </w:rPr>
            </w:pPr>
            <w:r w:rsidRPr="0063741A">
              <w:rPr>
                <w:rStyle w:val="normaltextrun"/>
                <w:b/>
                <w:bCs/>
                <w:sz w:val="20"/>
                <w:szCs w:val="20"/>
              </w:rPr>
              <w:t>PRINCIPAL’S OVERALL EVALUATION</w:t>
            </w:r>
            <w:r w:rsidRPr="0063741A">
              <w:rPr>
                <w:rStyle w:val="eop"/>
                <w:b/>
                <w:bCs/>
                <w:sz w:val="20"/>
                <w:szCs w:val="20"/>
              </w:rPr>
              <w:t> Of SFA PREPARED NEW TEACHERS</w:t>
            </w:r>
          </w:p>
          <w:p w:rsidRPr="0063741A" w:rsidR="0063741A" w:rsidP="0063741A" w:rsidRDefault="0063741A" w14:paraId="43073D6C" w14:textId="5FA48566">
            <w:pPr>
              <w:rPr>
                <w:b/>
                <w:bCs/>
                <w:sz w:val="20"/>
                <w:szCs w:val="20"/>
              </w:rPr>
            </w:pPr>
          </w:p>
        </w:tc>
        <w:tc>
          <w:tcPr>
            <w:tcW w:w="1970" w:type="dxa"/>
          </w:tcPr>
          <w:p w:rsidRPr="0063741A" w:rsidR="0063741A" w:rsidP="0063741A" w:rsidRDefault="0063741A" w14:paraId="07CC1D8C" w14:textId="361BD041">
            <w:pPr>
              <w:rPr>
                <w:b/>
                <w:bCs/>
                <w:sz w:val="20"/>
                <w:szCs w:val="20"/>
              </w:rPr>
            </w:pPr>
            <w:r w:rsidRPr="0063741A">
              <w:rPr>
                <w:b/>
                <w:bCs/>
                <w:sz w:val="20"/>
                <w:szCs w:val="20"/>
              </w:rPr>
              <w:t># of individuals passe</w:t>
            </w:r>
            <w:r>
              <w:rPr>
                <w:b/>
                <w:bCs/>
                <w:sz w:val="20"/>
                <w:szCs w:val="20"/>
              </w:rPr>
              <w:t>d</w:t>
            </w:r>
          </w:p>
        </w:tc>
        <w:tc>
          <w:tcPr>
            <w:tcW w:w="1994" w:type="dxa"/>
          </w:tcPr>
          <w:p w:rsidRPr="0063741A" w:rsidR="0063741A" w:rsidP="0063741A" w:rsidRDefault="0063741A" w14:paraId="3C963803" w14:textId="78021878">
            <w:pPr>
              <w:rPr>
                <w:b/>
                <w:bCs/>
                <w:sz w:val="20"/>
                <w:szCs w:val="20"/>
              </w:rPr>
            </w:pPr>
            <w:r w:rsidRPr="0063741A">
              <w:rPr>
                <w:b/>
                <w:bCs/>
                <w:sz w:val="20"/>
                <w:szCs w:val="20"/>
              </w:rPr>
              <w:t>Total Individuals</w:t>
            </w:r>
          </w:p>
        </w:tc>
        <w:tc>
          <w:tcPr>
            <w:tcW w:w="1887" w:type="dxa"/>
          </w:tcPr>
          <w:p w:rsidRPr="0063741A" w:rsidR="0063741A" w:rsidP="0063741A" w:rsidRDefault="0063741A" w14:paraId="69EF8EBF" w14:textId="0917AA36">
            <w:pPr>
              <w:rPr>
                <w:b/>
                <w:bCs/>
                <w:sz w:val="20"/>
                <w:szCs w:val="20"/>
              </w:rPr>
            </w:pPr>
            <w:r w:rsidRPr="0063741A">
              <w:rPr>
                <w:b/>
                <w:bCs/>
                <w:sz w:val="20"/>
                <w:szCs w:val="20"/>
              </w:rPr>
              <w:t>Percent</w:t>
            </w:r>
          </w:p>
        </w:tc>
        <w:tc>
          <w:tcPr>
            <w:tcW w:w="1602" w:type="dxa"/>
          </w:tcPr>
          <w:p w:rsidR="0063741A" w:rsidP="0063741A" w:rsidRDefault="0063741A" w14:paraId="7F29B964" w14:textId="77777777">
            <w:pPr>
              <w:rPr>
                <w:b/>
                <w:bCs/>
                <w:sz w:val="20"/>
                <w:szCs w:val="20"/>
              </w:rPr>
            </w:pPr>
            <w:r w:rsidRPr="0063741A">
              <w:rPr>
                <w:b/>
                <w:bCs/>
                <w:sz w:val="20"/>
                <w:szCs w:val="20"/>
              </w:rPr>
              <w:t>Status</w:t>
            </w:r>
          </w:p>
          <w:p w:rsidR="0063741A" w:rsidP="0063741A" w:rsidRDefault="0063741A" w14:paraId="490DB483" w14:textId="77777777">
            <w:pPr>
              <w:rPr>
                <w:b/>
                <w:bCs/>
                <w:sz w:val="20"/>
                <w:szCs w:val="20"/>
              </w:rPr>
            </w:pPr>
          </w:p>
          <w:p w:rsidRPr="0063741A" w:rsidR="0063741A" w:rsidP="0063741A" w:rsidRDefault="0063741A" w14:paraId="23BCC1A8" w14:textId="4D7A519F">
            <w:pPr>
              <w:rPr>
                <w:b/>
                <w:bCs/>
                <w:sz w:val="20"/>
                <w:szCs w:val="20"/>
              </w:rPr>
            </w:pPr>
            <w:r>
              <w:rPr>
                <w:b/>
                <w:bCs/>
                <w:sz w:val="20"/>
                <w:szCs w:val="20"/>
              </w:rPr>
              <w:t>70% is required by Texas Ed Agency</w:t>
            </w:r>
          </w:p>
        </w:tc>
      </w:tr>
      <w:tr w:rsidR="0063741A" w:rsidTr="0063741A" w14:paraId="41E355C5" w14:textId="1B5E199C">
        <w:tc>
          <w:tcPr>
            <w:tcW w:w="1897" w:type="dxa"/>
          </w:tcPr>
          <w:p w:rsidR="0063741A" w:rsidP="003F6FC2" w:rsidRDefault="0063741A" w14:paraId="21E8521B" w14:textId="593A5A45">
            <w:pPr>
              <w:jc w:val="center"/>
            </w:pPr>
            <w:r>
              <w:t>A</w:t>
            </w:r>
            <w:r w:rsidR="003F6FC2">
              <w:t>ll</w:t>
            </w:r>
          </w:p>
        </w:tc>
        <w:tc>
          <w:tcPr>
            <w:tcW w:w="1970" w:type="dxa"/>
          </w:tcPr>
          <w:p w:rsidR="002D4969" w:rsidP="002D4969" w:rsidRDefault="002D4969" w14:paraId="68A2A83A" w14:textId="19D5D71E">
            <w:r>
              <w:t>210</w:t>
            </w:r>
          </w:p>
        </w:tc>
        <w:tc>
          <w:tcPr>
            <w:tcW w:w="1994" w:type="dxa"/>
          </w:tcPr>
          <w:p w:rsidR="0063741A" w:rsidP="003F6FC2" w:rsidRDefault="002D4969" w14:paraId="431CB1C8" w14:textId="3E51D6E7">
            <w:pPr>
              <w:jc w:val="center"/>
            </w:pPr>
            <w:r>
              <w:t>245</w:t>
            </w:r>
          </w:p>
        </w:tc>
        <w:tc>
          <w:tcPr>
            <w:tcW w:w="1887" w:type="dxa"/>
          </w:tcPr>
          <w:p w:rsidR="0063741A" w:rsidP="003F6FC2" w:rsidRDefault="0063741A" w14:paraId="3EDD1109" w14:textId="423AC2CF">
            <w:pPr>
              <w:jc w:val="center"/>
            </w:pPr>
            <w:r>
              <w:t>8</w:t>
            </w:r>
            <w:r w:rsidR="002D4969">
              <w:t>6</w:t>
            </w:r>
          </w:p>
        </w:tc>
        <w:tc>
          <w:tcPr>
            <w:tcW w:w="1602" w:type="dxa"/>
          </w:tcPr>
          <w:p w:rsidR="0063741A" w:rsidP="003F6FC2" w:rsidRDefault="0063741A" w14:paraId="04092568" w14:textId="35B17B8F">
            <w:pPr>
              <w:jc w:val="center"/>
            </w:pPr>
            <w:r>
              <w:t>Met Standard</w:t>
            </w:r>
          </w:p>
        </w:tc>
      </w:tr>
      <w:tr w:rsidR="0063741A" w:rsidTr="0063741A" w14:paraId="3F586DD7" w14:textId="6DECAEF1">
        <w:tc>
          <w:tcPr>
            <w:tcW w:w="1897" w:type="dxa"/>
          </w:tcPr>
          <w:p w:rsidR="0063741A" w:rsidP="003F6FC2" w:rsidRDefault="0063741A" w14:paraId="495E35B1" w14:textId="234E0D4A">
            <w:pPr>
              <w:jc w:val="center"/>
            </w:pPr>
            <w:r>
              <w:t>Female</w:t>
            </w:r>
          </w:p>
        </w:tc>
        <w:tc>
          <w:tcPr>
            <w:tcW w:w="1970" w:type="dxa"/>
          </w:tcPr>
          <w:p w:rsidR="0063741A" w:rsidP="003F6FC2" w:rsidRDefault="0063741A" w14:paraId="3E3E99F2" w14:textId="2661F550">
            <w:pPr>
              <w:jc w:val="center"/>
            </w:pPr>
            <w:r>
              <w:t>1</w:t>
            </w:r>
            <w:r w:rsidR="002D4969">
              <w:t>63</w:t>
            </w:r>
          </w:p>
        </w:tc>
        <w:tc>
          <w:tcPr>
            <w:tcW w:w="1994" w:type="dxa"/>
          </w:tcPr>
          <w:p w:rsidR="0063741A" w:rsidP="003F6FC2" w:rsidRDefault="0063741A" w14:paraId="02A4C02B" w14:textId="1A4A5BB0">
            <w:pPr>
              <w:jc w:val="center"/>
            </w:pPr>
            <w:r>
              <w:t>1</w:t>
            </w:r>
            <w:r w:rsidR="002D4969">
              <w:t>93</w:t>
            </w:r>
          </w:p>
        </w:tc>
        <w:tc>
          <w:tcPr>
            <w:tcW w:w="1887" w:type="dxa"/>
          </w:tcPr>
          <w:p w:rsidR="0063741A" w:rsidP="003F6FC2" w:rsidRDefault="0063741A" w14:paraId="056CF0A4" w14:textId="32E4F75D">
            <w:pPr>
              <w:jc w:val="center"/>
            </w:pPr>
            <w:r>
              <w:t>8</w:t>
            </w:r>
            <w:r w:rsidR="002D4969">
              <w:t>4</w:t>
            </w:r>
          </w:p>
        </w:tc>
        <w:tc>
          <w:tcPr>
            <w:tcW w:w="1602" w:type="dxa"/>
          </w:tcPr>
          <w:p w:rsidR="0063741A" w:rsidP="003F6FC2" w:rsidRDefault="0063741A" w14:paraId="2C003B2E" w14:textId="20768493">
            <w:pPr>
              <w:jc w:val="center"/>
            </w:pPr>
            <w:r>
              <w:t>Met Standard</w:t>
            </w:r>
          </w:p>
        </w:tc>
      </w:tr>
      <w:tr w:rsidR="0063741A" w:rsidTr="0063741A" w14:paraId="4AE3F3C3" w14:textId="1FEB0F48">
        <w:tc>
          <w:tcPr>
            <w:tcW w:w="1897" w:type="dxa"/>
          </w:tcPr>
          <w:p w:rsidR="0063741A" w:rsidP="003F6FC2" w:rsidRDefault="0063741A" w14:paraId="3E7AACA9" w14:textId="510DB2E3">
            <w:pPr>
              <w:jc w:val="center"/>
            </w:pPr>
            <w:r>
              <w:t>Male</w:t>
            </w:r>
          </w:p>
        </w:tc>
        <w:tc>
          <w:tcPr>
            <w:tcW w:w="1970" w:type="dxa"/>
          </w:tcPr>
          <w:p w:rsidR="0063741A" w:rsidP="003F6FC2" w:rsidRDefault="002D4969" w14:paraId="033E989A" w14:textId="7CAD1AC7">
            <w:pPr>
              <w:jc w:val="center"/>
            </w:pPr>
            <w:r>
              <w:t>47</w:t>
            </w:r>
          </w:p>
        </w:tc>
        <w:tc>
          <w:tcPr>
            <w:tcW w:w="1994" w:type="dxa"/>
          </w:tcPr>
          <w:p w:rsidR="0063741A" w:rsidP="003F6FC2" w:rsidRDefault="002D4969" w14:paraId="1371112F" w14:textId="15B25CAF">
            <w:pPr>
              <w:jc w:val="center"/>
            </w:pPr>
            <w:r>
              <w:t>52</w:t>
            </w:r>
          </w:p>
        </w:tc>
        <w:tc>
          <w:tcPr>
            <w:tcW w:w="1887" w:type="dxa"/>
          </w:tcPr>
          <w:p w:rsidR="0063741A" w:rsidP="003F6FC2" w:rsidRDefault="002D4969" w14:paraId="73ACE541" w14:textId="62215B2D">
            <w:pPr>
              <w:jc w:val="center"/>
            </w:pPr>
            <w:r>
              <w:t>90</w:t>
            </w:r>
          </w:p>
        </w:tc>
        <w:tc>
          <w:tcPr>
            <w:tcW w:w="1602" w:type="dxa"/>
          </w:tcPr>
          <w:p w:rsidR="0063741A" w:rsidP="003F6FC2" w:rsidRDefault="0063741A" w14:paraId="17B60025" w14:textId="7DC8CBDF">
            <w:pPr>
              <w:jc w:val="center"/>
            </w:pPr>
            <w:r>
              <w:t>Met Standard</w:t>
            </w:r>
          </w:p>
        </w:tc>
      </w:tr>
      <w:tr w:rsidR="0063741A" w:rsidTr="0063741A" w14:paraId="29CD9FB0" w14:textId="3C304DC1">
        <w:tc>
          <w:tcPr>
            <w:tcW w:w="1897" w:type="dxa"/>
          </w:tcPr>
          <w:p w:rsidR="0063741A" w:rsidP="003F6FC2" w:rsidRDefault="0063741A" w14:paraId="260B5124" w14:textId="45F79BA9">
            <w:pPr>
              <w:jc w:val="center"/>
            </w:pPr>
            <w:r>
              <w:t>African Am</w:t>
            </w:r>
          </w:p>
        </w:tc>
        <w:tc>
          <w:tcPr>
            <w:tcW w:w="1970" w:type="dxa"/>
          </w:tcPr>
          <w:p w:rsidR="0063741A" w:rsidP="003F6FC2" w:rsidRDefault="0063741A" w14:paraId="1B3488A1" w14:textId="0159AC90">
            <w:pPr>
              <w:jc w:val="center"/>
            </w:pPr>
            <w:r>
              <w:t>1</w:t>
            </w:r>
            <w:r w:rsidR="008C3534">
              <w:t>3</w:t>
            </w:r>
          </w:p>
        </w:tc>
        <w:tc>
          <w:tcPr>
            <w:tcW w:w="1994" w:type="dxa"/>
          </w:tcPr>
          <w:p w:rsidR="0063741A" w:rsidP="003F6FC2" w:rsidRDefault="0063741A" w14:paraId="496A44F5" w14:textId="698298A7">
            <w:pPr>
              <w:jc w:val="center"/>
            </w:pPr>
            <w:r>
              <w:t>1</w:t>
            </w:r>
            <w:r w:rsidR="002D4969">
              <w:t>5</w:t>
            </w:r>
          </w:p>
        </w:tc>
        <w:tc>
          <w:tcPr>
            <w:tcW w:w="1887" w:type="dxa"/>
          </w:tcPr>
          <w:p w:rsidR="0063741A" w:rsidP="003F6FC2" w:rsidRDefault="002D4969" w14:paraId="0CE434E3" w14:textId="1E9E7B22">
            <w:pPr>
              <w:jc w:val="center"/>
            </w:pPr>
            <w:r>
              <w:t>93</w:t>
            </w:r>
          </w:p>
        </w:tc>
        <w:tc>
          <w:tcPr>
            <w:tcW w:w="1602" w:type="dxa"/>
          </w:tcPr>
          <w:p w:rsidR="0063741A" w:rsidP="003F6FC2" w:rsidRDefault="0063741A" w14:paraId="2423B570" w14:textId="1B422D5D">
            <w:pPr>
              <w:jc w:val="center"/>
            </w:pPr>
            <w:r>
              <w:t>Met Standard</w:t>
            </w:r>
          </w:p>
        </w:tc>
      </w:tr>
      <w:tr w:rsidR="0063741A" w:rsidTr="0063741A" w14:paraId="62016070" w14:textId="08F458BE">
        <w:tc>
          <w:tcPr>
            <w:tcW w:w="1897" w:type="dxa"/>
          </w:tcPr>
          <w:p w:rsidR="0063741A" w:rsidP="003F6FC2" w:rsidRDefault="0063741A" w14:paraId="5073F7C1" w14:textId="0BDA9478">
            <w:pPr>
              <w:jc w:val="center"/>
            </w:pPr>
            <w:r>
              <w:t>Hispanic</w:t>
            </w:r>
          </w:p>
        </w:tc>
        <w:tc>
          <w:tcPr>
            <w:tcW w:w="1970" w:type="dxa"/>
          </w:tcPr>
          <w:p w:rsidR="0063741A" w:rsidP="003F6FC2" w:rsidRDefault="008C3534" w14:paraId="0BF498A2" w14:textId="409A79FB">
            <w:pPr>
              <w:jc w:val="center"/>
            </w:pPr>
            <w:r>
              <w:t>32</w:t>
            </w:r>
          </w:p>
        </w:tc>
        <w:tc>
          <w:tcPr>
            <w:tcW w:w="1994" w:type="dxa"/>
          </w:tcPr>
          <w:p w:rsidR="0063741A" w:rsidP="003F6FC2" w:rsidRDefault="002D4969" w14:paraId="41903972" w14:textId="1C36ACA7">
            <w:pPr>
              <w:jc w:val="center"/>
            </w:pPr>
            <w:r>
              <w:t>48</w:t>
            </w:r>
          </w:p>
        </w:tc>
        <w:tc>
          <w:tcPr>
            <w:tcW w:w="1887" w:type="dxa"/>
          </w:tcPr>
          <w:p w:rsidR="0063741A" w:rsidP="003F6FC2" w:rsidRDefault="0063741A" w14:paraId="54F8A5E7" w14:textId="68DFBC32">
            <w:pPr>
              <w:jc w:val="center"/>
            </w:pPr>
            <w:r>
              <w:t>8</w:t>
            </w:r>
            <w:r w:rsidR="002D4969">
              <w:t>5</w:t>
            </w:r>
          </w:p>
        </w:tc>
        <w:tc>
          <w:tcPr>
            <w:tcW w:w="1602" w:type="dxa"/>
          </w:tcPr>
          <w:p w:rsidR="0063741A" w:rsidP="003F6FC2" w:rsidRDefault="0063741A" w14:paraId="20FD1657" w14:textId="54D30C4B">
            <w:pPr>
              <w:jc w:val="center"/>
            </w:pPr>
            <w:r>
              <w:t>Met Standard</w:t>
            </w:r>
          </w:p>
        </w:tc>
      </w:tr>
      <w:tr w:rsidR="0063741A" w:rsidTr="0063741A" w14:paraId="332045DD" w14:textId="284ECC9E">
        <w:tc>
          <w:tcPr>
            <w:tcW w:w="1897" w:type="dxa"/>
          </w:tcPr>
          <w:p w:rsidR="0063741A" w:rsidP="003F6FC2" w:rsidRDefault="0063741A" w14:paraId="69DD9A80" w14:textId="04E666F5">
            <w:pPr>
              <w:jc w:val="center"/>
            </w:pPr>
            <w:r>
              <w:t>Other</w:t>
            </w:r>
          </w:p>
        </w:tc>
        <w:tc>
          <w:tcPr>
            <w:tcW w:w="1970" w:type="dxa"/>
          </w:tcPr>
          <w:p w:rsidR="0063741A" w:rsidP="003F6FC2" w:rsidRDefault="008C3534" w14:paraId="757D1D54" w14:textId="4FB693BE">
            <w:pPr>
              <w:jc w:val="center"/>
            </w:pPr>
            <w:r>
              <w:t>9</w:t>
            </w:r>
          </w:p>
        </w:tc>
        <w:tc>
          <w:tcPr>
            <w:tcW w:w="1994" w:type="dxa"/>
          </w:tcPr>
          <w:p w:rsidR="0063741A" w:rsidP="003F6FC2" w:rsidRDefault="008C3534" w14:paraId="5BDB10E1" w14:textId="594E30DC">
            <w:pPr>
              <w:jc w:val="center"/>
            </w:pPr>
            <w:r>
              <w:t>1</w:t>
            </w:r>
            <w:r w:rsidR="002D4969">
              <w:t>6</w:t>
            </w:r>
          </w:p>
        </w:tc>
        <w:tc>
          <w:tcPr>
            <w:tcW w:w="1887" w:type="dxa"/>
          </w:tcPr>
          <w:p w:rsidR="0063741A" w:rsidP="003F6FC2" w:rsidRDefault="002D4969" w14:paraId="7E238132" w14:textId="4E714316">
            <w:pPr>
              <w:jc w:val="center"/>
            </w:pPr>
            <w:r>
              <w:t>69</w:t>
            </w:r>
          </w:p>
        </w:tc>
        <w:tc>
          <w:tcPr>
            <w:tcW w:w="1602" w:type="dxa"/>
          </w:tcPr>
          <w:p w:rsidR="0063741A" w:rsidP="008C3534" w:rsidRDefault="002D4969" w14:paraId="720C8809" w14:textId="3C2BABF0">
            <w:r>
              <w:t>Did not meet</w:t>
            </w:r>
          </w:p>
        </w:tc>
      </w:tr>
      <w:tr w:rsidR="0063741A" w:rsidTr="0063741A" w14:paraId="1F3564AA" w14:textId="65CBBBC6">
        <w:tc>
          <w:tcPr>
            <w:tcW w:w="1897" w:type="dxa"/>
          </w:tcPr>
          <w:p w:rsidR="0063741A" w:rsidP="003F6FC2" w:rsidRDefault="0063741A" w14:paraId="7824FBEF" w14:textId="4E84E690">
            <w:pPr>
              <w:jc w:val="center"/>
            </w:pPr>
            <w:r>
              <w:t>White</w:t>
            </w:r>
          </w:p>
        </w:tc>
        <w:tc>
          <w:tcPr>
            <w:tcW w:w="1970" w:type="dxa"/>
          </w:tcPr>
          <w:p w:rsidR="0063741A" w:rsidP="003F6FC2" w:rsidRDefault="0063741A" w14:paraId="3DE1F90F" w14:textId="633D8F94">
            <w:pPr>
              <w:jc w:val="center"/>
            </w:pPr>
            <w:r>
              <w:t>1</w:t>
            </w:r>
            <w:r w:rsidR="008C3534">
              <w:t>06</w:t>
            </w:r>
          </w:p>
        </w:tc>
        <w:tc>
          <w:tcPr>
            <w:tcW w:w="1994" w:type="dxa"/>
          </w:tcPr>
          <w:p w:rsidR="0063741A" w:rsidP="003F6FC2" w:rsidRDefault="0063741A" w14:paraId="211C8A65" w14:textId="3D5E5522">
            <w:pPr>
              <w:jc w:val="center"/>
            </w:pPr>
            <w:r>
              <w:t>1</w:t>
            </w:r>
            <w:r w:rsidR="002D4969">
              <w:t>73</w:t>
            </w:r>
          </w:p>
        </w:tc>
        <w:tc>
          <w:tcPr>
            <w:tcW w:w="1887" w:type="dxa"/>
          </w:tcPr>
          <w:p w:rsidR="0063741A" w:rsidP="003F6FC2" w:rsidRDefault="008C3534" w14:paraId="5EF60547" w14:textId="07D00A59">
            <w:pPr>
              <w:jc w:val="center"/>
            </w:pPr>
            <w:r>
              <w:t>8</w:t>
            </w:r>
            <w:r w:rsidR="002D4969">
              <w:t>6</w:t>
            </w:r>
          </w:p>
        </w:tc>
        <w:tc>
          <w:tcPr>
            <w:tcW w:w="1602" w:type="dxa"/>
          </w:tcPr>
          <w:p w:rsidR="0063741A" w:rsidP="003F6FC2" w:rsidRDefault="0063741A" w14:paraId="53EF9A88" w14:textId="3F8B8C56">
            <w:pPr>
              <w:jc w:val="center"/>
            </w:pPr>
            <w:r>
              <w:t>Met Standard</w:t>
            </w:r>
          </w:p>
        </w:tc>
      </w:tr>
    </w:tbl>
    <w:p w:rsidR="0091058E" w:rsidRDefault="0091058E" w14:paraId="4327404C" w14:textId="77777777"/>
    <w:p w:rsidR="002D4969" w:rsidP="512458AB" w:rsidRDefault="002D4969" w14:paraId="54B468C2" w14:textId="34339E96">
      <w:pPr>
        <w:rPr>
          <w:b w:val="1"/>
          <w:bCs w:val="1"/>
        </w:rPr>
      </w:pPr>
      <w:r w:rsidR="002D4969">
        <w:rPr/>
        <w:t>Mean and standard deviation scores by program as well as gender and ethnicity can be seen at the link titled</w:t>
      </w:r>
      <w:r w:rsidRPr="512458AB" w:rsidR="002D4969">
        <w:rPr>
          <w:b w:val="1"/>
          <w:bCs w:val="1"/>
        </w:rPr>
        <w:t xml:space="preserve"> CAEP Measure 2 Principal Overall Evaluation.</w:t>
      </w:r>
    </w:p>
    <w:sectPr w:rsidR="002D4969">
      <w:headerReference w:type="even" r:id="rId9"/>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722" w:rsidP="0091058E" w:rsidRDefault="00D33722" w14:paraId="31FD8E2A" w14:textId="77777777">
      <w:r>
        <w:separator/>
      </w:r>
    </w:p>
  </w:endnote>
  <w:endnote w:type="continuationSeparator" w:id="0">
    <w:p w:rsidR="00D33722" w:rsidP="0091058E" w:rsidRDefault="00D33722" w14:paraId="2B3164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722" w:rsidP="0091058E" w:rsidRDefault="00D33722" w14:paraId="55213BB5" w14:textId="77777777">
      <w:r>
        <w:separator/>
      </w:r>
    </w:p>
  </w:footnote>
  <w:footnote w:type="continuationSeparator" w:id="0">
    <w:p w:rsidR="00D33722" w:rsidP="0091058E" w:rsidRDefault="00D33722" w14:paraId="4D95B1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576650"/>
      <w:docPartObj>
        <w:docPartGallery w:val="Page Numbers (Top of Page)"/>
        <w:docPartUnique/>
      </w:docPartObj>
    </w:sdtPr>
    <w:sdtContent>
      <w:p w:rsidR="00863D60" w:rsidP="00C20EF9" w:rsidRDefault="00000000" w14:paraId="3C16B8BF"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63D60" w:rsidP="00FE18F4" w:rsidRDefault="00863D60" w14:paraId="4EBA510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598355"/>
      <w:docPartObj>
        <w:docPartGallery w:val="Page Numbers (Top of Page)"/>
        <w:docPartUnique/>
      </w:docPartObj>
    </w:sdtPr>
    <w:sdtContent>
      <w:p w:rsidR="00863D60" w:rsidP="00C20EF9" w:rsidRDefault="00000000" w14:paraId="2588E7BE"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863D60" w:rsidP="00FE18F4" w:rsidRDefault="00000000" w14:paraId="102F3121" w14:textId="037E57C9">
    <w:pPr>
      <w:pStyle w:val="Header"/>
      <w:ind w:right="360"/>
      <w:jc w:val="center"/>
    </w:pPr>
    <w:r>
      <w:t xml:space="preserve">CAEP Annual Report </w:t>
    </w:r>
    <w:r w:rsidR="0091058E">
      <w:t>202</w:t>
    </w:r>
    <w:r w:rsidR="005461E7">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E"/>
    <w:rsid w:val="001D40D4"/>
    <w:rsid w:val="00236287"/>
    <w:rsid w:val="002D4969"/>
    <w:rsid w:val="003F6FC2"/>
    <w:rsid w:val="004F45AA"/>
    <w:rsid w:val="005461E7"/>
    <w:rsid w:val="00584B24"/>
    <w:rsid w:val="0063741A"/>
    <w:rsid w:val="00863D60"/>
    <w:rsid w:val="008C3534"/>
    <w:rsid w:val="0091058E"/>
    <w:rsid w:val="009479EE"/>
    <w:rsid w:val="00A42880"/>
    <w:rsid w:val="00AD46ED"/>
    <w:rsid w:val="00BE6C98"/>
    <w:rsid w:val="00D33722"/>
    <w:rsid w:val="0321CACF"/>
    <w:rsid w:val="087919FF"/>
    <w:rsid w:val="3DF4E992"/>
    <w:rsid w:val="512458AB"/>
    <w:rsid w:val="59F5B11A"/>
    <w:rsid w:val="68673660"/>
    <w:rsid w:val="6D0AE61B"/>
    <w:rsid w:val="7F53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D068C"/>
  <w15:chartTrackingRefBased/>
  <w15:docId w15:val="{E2260425-0C3B-9947-A19F-57602D8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058E"/>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1058E"/>
    <w:pPr>
      <w:spacing w:before="100" w:beforeAutospacing="1" w:after="100" w:afterAutospacing="1"/>
    </w:pPr>
  </w:style>
  <w:style w:type="paragraph" w:styleId="paragraph" w:customStyle="1">
    <w:name w:val="paragraph"/>
    <w:basedOn w:val="Normal"/>
    <w:rsid w:val="0091058E"/>
    <w:pPr>
      <w:spacing w:before="100" w:beforeAutospacing="1" w:after="100" w:afterAutospacing="1"/>
    </w:pPr>
  </w:style>
  <w:style w:type="character" w:styleId="normaltextrun" w:customStyle="1">
    <w:name w:val="normaltextrun"/>
    <w:basedOn w:val="DefaultParagraphFont"/>
    <w:rsid w:val="0091058E"/>
  </w:style>
  <w:style w:type="character" w:styleId="eop" w:customStyle="1">
    <w:name w:val="eop"/>
    <w:basedOn w:val="DefaultParagraphFont"/>
    <w:rsid w:val="0091058E"/>
  </w:style>
  <w:style w:type="paragraph" w:styleId="Header">
    <w:name w:val="header"/>
    <w:basedOn w:val="Normal"/>
    <w:link w:val="HeaderChar"/>
    <w:uiPriority w:val="99"/>
    <w:unhideWhenUsed/>
    <w:rsid w:val="0091058E"/>
    <w:pPr>
      <w:tabs>
        <w:tab w:val="center" w:pos="4680"/>
        <w:tab w:val="right" w:pos="9360"/>
      </w:tabs>
    </w:pPr>
  </w:style>
  <w:style w:type="character" w:styleId="HeaderChar" w:customStyle="1">
    <w:name w:val="Header Char"/>
    <w:basedOn w:val="DefaultParagraphFont"/>
    <w:link w:val="Header"/>
    <w:uiPriority w:val="99"/>
    <w:rsid w:val="0091058E"/>
    <w:rPr>
      <w:rFonts w:ascii="Times New Roman" w:hAnsi="Times New Roman" w:eastAsia="Times New Roman" w:cs="Times New Roman"/>
    </w:rPr>
  </w:style>
  <w:style w:type="character" w:styleId="PageNumber">
    <w:name w:val="page number"/>
    <w:basedOn w:val="DefaultParagraphFont"/>
    <w:uiPriority w:val="99"/>
    <w:semiHidden/>
    <w:unhideWhenUsed/>
    <w:rsid w:val="0091058E"/>
  </w:style>
  <w:style w:type="paragraph" w:styleId="Footer">
    <w:name w:val="footer"/>
    <w:basedOn w:val="Normal"/>
    <w:link w:val="FooterChar"/>
    <w:uiPriority w:val="99"/>
    <w:unhideWhenUsed/>
    <w:rsid w:val="0091058E"/>
    <w:pPr>
      <w:tabs>
        <w:tab w:val="center" w:pos="4680"/>
        <w:tab w:val="right" w:pos="9360"/>
      </w:tabs>
    </w:pPr>
  </w:style>
  <w:style w:type="character" w:styleId="FooterChar" w:customStyle="1">
    <w:name w:val="Footer Char"/>
    <w:basedOn w:val="DefaultParagraphFont"/>
    <w:link w:val="Footer"/>
    <w:uiPriority w:val="99"/>
    <w:rsid w:val="0091058E"/>
    <w:rPr>
      <w:rFonts w:ascii="Times New Roman" w:hAnsi="Times New Roman" w:eastAsia="Times New Roman" w:cs="Times New Roman"/>
    </w:rPr>
  </w:style>
  <w:style w:type="table" w:styleId="TableGrid">
    <w:name w:val="Table Grid"/>
    <w:basedOn w:val="TableNormal"/>
    <w:uiPriority w:val="39"/>
    <w:rsid w:val="006374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6277">
      <w:bodyDiv w:val="1"/>
      <w:marLeft w:val="0"/>
      <w:marRight w:val="0"/>
      <w:marTop w:val="0"/>
      <w:marBottom w:val="0"/>
      <w:divBdr>
        <w:top w:val="none" w:sz="0" w:space="0" w:color="auto"/>
        <w:left w:val="none" w:sz="0" w:space="0" w:color="auto"/>
        <w:bottom w:val="none" w:sz="0" w:space="0" w:color="auto"/>
        <w:right w:val="none" w:sz="0" w:space="0" w:color="auto"/>
      </w:divBdr>
      <w:divsChild>
        <w:div w:id="1181234624">
          <w:marLeft w:val="0"/>
          <w:marRight w:val="0"/>
          <w:marTop w:val="0"/>
          <w:marBottom w:val="0"/>
          <w:divBdr>
            <w:top w:val="none" w:sz="0" w:space="0" w:color="auto"/>
            <w:left w:val="none" w:sz="0" w:space="0" w:color="auto"/>
            <w:bottom w:val="none" w:sz="0" w:space="0" w:color="auto"/>
            <w:right w:val="none" w:sz="0" w:space="0" w:color="auto"/>
          </w:divBdr>
          <w:divsChild>
            <w:div w:id="65422455">
              <w:marLeft w:val="0"/>
              <w:marRight w:val="0"/>
              <w:marTop w:val="0"/>
              <w:marBottom w:val="0"/>
              <w:divBdr>
                <w:top w:val="none" w:sz="0" w:space="0" w:color="auto"/>
                <w:left w:val="none" w:sz="0" w:space="0" w:color="auto"/>
                <w:bottom w:val="none" w:sz="0" w:space="0" w:color="auto"/>
                <w:right w:val="none" w:sz="0" w:space="0" w:color="auto"/>
              </w:divBdr>
              <w:divsChild>
                <w:div w:id="1199317101">
                  <w:marLeft w:val="0"/>
                  <w:marRight w:val="0"/>
                  <w:marTop w:val="0"/>
                  <w:marBottom w:val="0"/>
                  <w:divBdr>
                    <w:top w:val="none" w:sz="0" w:space="0" w:color="auto"/>
                    <w:left w:val="none" w:sz="0" w:space="0" w:color="auto"/>
                    <w:bottom w:val="none" w:sz="0" w:space="0" w:color="auto"/>
                    <w:right w:val="none" w:sz="0" w:space="0" w:color="auto"/>
                  </w:divBdr>
                </w:div>
              </w:divsChild>
            </w:div>
            <w:div w:id="2032878735">
              <w:marLeft w:val="0"/>
              <w:marRight w:val="0"/>
              <w:marTop w:val="0"/>
              <w:marBottom w:val="0"/>
              <w:divBdr>
                <w:top w:val="none" w:sz="0" w:space="0" w:color="auto"/>
                <w:left w:val="none" w:sz="0" w:space="0" w:color="auto"/>
                <w:bottom w:val="none" w:sz="0" w:space="0" w:color="auto"/>
                <w:right w:val="none" w:sz="0" w:space="0" w:color="auto"/>
              </w:divBdr>
              <w:divsChild>
                <w:div w:id="803740032">
                  <w:marLeft w:val="0"/>
                  <w:marRight w:val="0"/>
                  <w:marTop w:val="0"/>
                  <w:marBottom w:val="0"/>
                  <w:divBdr>
                    <w:top w:val="none" w:sz="0" w:space="0" w:color="auto"/>
                    <w:left w:val="none" w:sz="0" w:space="0" w:color="auto"/>
                    <w:bottom w:val="none" w:sz="0" w:space="0" w:color="auto"/>
                    <w:right w:val="none" w:sz="0" w:space="0" w:color="auto"/>
                  </w:divBdr>
                </w:div>
                <w:div w:id="1128472402">
                  <w:marLeft w:val="0"/>
                  <w:marRight w:val="0"/>
                  <w:marTop w:val="0"/>
                  <w:marBottom w:val="0"/>
                  <w:divBdr>
                    <w:top w:val="none" w:sz="0" w:space="0" w:color="auto"/>
                    <w:left w:val="none" w:sz="0" w:space="0" w:color="auto"/>
                    <w:bottom w:val="none" w:sz="0" w:space="0" w:color="auto"/>
                    <w:right w:val="none" w:sz="0" w:space="0" w:color="auto"/>
                  </w:divBdr>
                </w:div>
                <w:div w:id="407505422">
                  <w:marLeft w:val="0"/>
                  <w:marRight w:val="0"/>
                  <w:marTop w:val="0"/>
                  <w:marBottom w:val="0"/>
                  <w:divBdr>
                    <w:top w:val="none" w:sz="0" w:space="0" w:color="auto"/>
                    <w:left w:val="none" w:sz="0" w:space="0" w:color="auto"/>
                    <w:bottom w:val="none" w:sz="0" w:space="0" w:color="auto"/>
                    <w:right w:val="none" w:sz="0" w:space="0" w:color="auto"/>
                  </w:divBdr>
                </w:div>
                <w:div w:id="13518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81971-AD17-4F6D-86FB-C99BE9426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3f29-8bdc-40d3-8747-8c3cf3c64004"/>
    <ds:schemaRef ds:uri="fdadb24f-c679-418d-8931-a6bb9da9b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D7450-8C00-4FB5-A332-D87525B13379}">
  <ds:schemaRefs>
    <ds:schemaRef ds:uri="http://schemas.microsoft.com/sharepoint/v3/contenttype/forms"/>
  </ds:schemaRefs>
</ds:datastoreItem>
</file>

<file path=customXml/itemProps3.xml><?xml version="1.0" encoding="utf-8"?>
<ds:datastoreItem xmlns:ds="http://schemas.openxmlformats.org/officeDocument/2006/customXml" ds:itemID="{24FE2823-A92F-4CE7-AC88-4D0630F0067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5</revision>
  <dcterms:created xsi:type="dcterms:W3CDTF">2025-04-04T16:01:00.0000000Z</dcterms:created>
  <dcterms:modified xsi:type="dcterms:W3CDTF">2025-04-17T14:28:03.3862207Z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