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3F2" w:rsidP="37569F96" w:rsidRDefault="008C13F2" w14:paraId="5E4AB05C" w14:textId="1B93142A">
      <w:pPr>
        <w:autoSpaceDE w:val="0"/>
        <w:autoSpaceDN w:val="0"/>
        <w:adjustRightInd w:val="0"/>
        <w:jc w:val="center"/>
        <w:rPr>
          <w:b w:val="1"/>
          <w:bCs w:val="1"/>
          <w:color w:val="000000" w:themeColor="text1" w:themeTint="FF" w:themeShade="FF"/>
        </w:rPr>
      </w:pPr>
      <w:r w:rsidRPr="37569F96" w:rsidR="008C13F2">
        <w:rPr>
          <w:b w:val="1"/>
          <w:bCs w:val="1"/>
          <w:color w:val="000000" w:themeColor="text1" w:themeTint="FF" w:themeShade="FF"/>
        </w:rPr>
        <w:t>CAEP Accountability Measure 3</w:t>
      </w:r>
    </w:p>
    <w:p w:rsidR="008C13F2" w:rsidP="008C13F2" w:rsidRDefault="008C13F2" w14:paraId="234B2956" w14:textId="74D22323">
      <w:pPr>
        <w:autoSpaceDE w:val="0"/>
        <w:autoSpaceDN w:val="0"/>
        <w:adjustRightInd w:val="0"/>
        <w:jc w:val="center"/>
        <w:rPr>
          <w:b w:val="1"/>
          <w:bCs w:val="1"/>
          <w:color w:val="000000"/>
        </w:rPr>
      </w:pPr>
      <w:r w:rsidRPr="37569F96" w:rsidR="008C13F2">
        <w:rPr>
          <w:b w:val="1"/>
          <w:bCs w:val="1"/>
          <w:color w:val="000000" w:themeColor="text1" w:themeTint="FF" w:themeShade="FF"/>
        </w:rPr>
        <w:t xml:space="preserve"> (</w:t>
      </w:r>
      <w:r w:rsidRPr="37569F96" w:rsidR="75629A65">
        <w:rPr>
          <w:b w:val="1"/>
          <w:bCs w:val="1"/>
          <w:color w:val="000000" w:themeColor="text1" w:themeTint="FF" w:themeShade="FF"/>
        </w:rPr>
        <w:t xml:space="preserve">Component </w:t>
      </w:r>
      <w:r w:rsidRPr="37569F96" w:rsidR="008C13F2">
        <w:rPr>
          <w:b w:val="1"/>
          <w:bCs w:val="1"/>
          <w:color w:val="000000" w:themeColor="text1" w:themeTint="FF" w:themeShade="FF"/>
        </w:rPr>
        <w:t>RA3.4)</w:t>
      </w:r>
    </w:p>
    <w:p w:rsidR="002E1760" w:rsidP="008C13F2" w:rsidRDefault="002E1760" w14:paraId="364E07B3" w14:textId="77777777">
      <w:pPr>
        <w:autoSpaceDE w:val="0"/>
        <w:autoSpaceDN w:val="0"/>
        <w:adjustRightInd w:val="0"/>
        <w:jc w:val="center"/>
        <w:rPr>
          <w:b/>
          <w:bCs/>
          <w:color w:val="000000"/>
        </w:rPr>
      </w:pPr>
    </w:p>
    <w:p w:rsidRPr="002E1760" w:rsidR="002E1760" w:rsidP="002E1760" w:rsidRDefault="002E1760" w14:paraId="7207D222" w14:textId="39C6D1EC">
      <w:pPr>
        <w:autoSpaceDE w:val="0"/>
        <w:autoSpaceDN w:val="0"/>
        <w:adjustRightInd w:val="0"/>
        <w:rPr>
          <w:color w:val="000000"/>
        </w:rPr>
      </w:pPr>
      <w:r w:rsidRPr="002E1760">
        <w:rPr>
          <w:b/>
          <w:bCs/>
          <w:color w:val="000000"/>
        </w:rPr>
        <w:t>RA3.4 Competency at Completion</w:t>
      </w:r>
      <w:r>
        <w:rPr>
          <w:b/>
          <w:bCs/>
          <w:color w:val="000000"/>
        </w:rPr>
        <w:t xml:space="preserve">. </w:t>
      </w:r>
      <w:r w:rsidRPr="002E1760">
        <w:rPr>
          <w:b/>
          <w:bCs/>
          <w:color w:val="000000"/>
        </w:rPr>
        <w:t xml:space="preserve"> </w:t>
      </w:r>
      <w:r w:rsidRPr="002E1760">
        <w:rPr>
          <w:color w:val="000000"/>
        </w:rPr>
        <w:t>The provider ensures candidates possess academic competency to help facilitate learning with positive impacts on diverse P-12 student learning</w:t>
      </w:r>
      <w:r w:rsidRPr="002E1760">
        <w:rPr>
          <w:color w:val="000000"/>
        </w:rPr>
        <w:t xml:space="preserve"> </w:t>
      </w:r>
      <w:r w:rsidRPr="002E1760">
        <w:rPr>
          <w:color w:val="000000"/>
        </w:rPr>
        <w:t>and development through application of content knowledge, data literacy and research-driven decision making, effective use of collaborative skills,</w:t>
      </w:r>
      <w:r>
        <w:rPr>
          <w:color w:val="000000"/>
        </w:rPr>
        <w:t xml:space="preserve"> </w:t>
      </w:r>
      <w:r w:rsidRPr="002E1760">
        <w:rPr>
          <w:color w:val="000000"/>
        </w:rPr>
        <w:t>and application of technology in the</w:t>
      </w:r>
    </w:p>
    <w:p w:rsidR="002E1760" w:rsidP="002E1760" w:rsidRDefault="002E1760" w14:paraId="72A83359" w14:textId="77777777">
      <w:pPr>
        <w:autoSpaceDE w:val="0"/>
        <w:autoSpaceDN w:val="0"/>
        <w:adjustRightInd w:val="0"/>
        <w:rPr>
          <w:color w:val="000000"/>
        </w:rPr>
      </w:pPr>
      <w:r w:rsidRPr="002E1760">
        <w:rPr>
          <w:color w:val="000000"/>
        </w:rPr>
        <w:t xml:space="preserve">field(s) where certification is sought. </w:t>
      </w:r>
    </w:p>
    <w:p w:rsidRPr="002941A4" w:rsidR="008C13F2" w:rsidP="008C13F2" w:rsidRDefault="008C13F2" w14:paraId="65B44881" w14:textId="77777777">
      <w:pPr>
        <w:autoSpaceDE w:val="0"/>
        <w:autoSpaceDN w:val="0"/>
        <w:adjustRightInd w:val="0"/>
        <w:jc w:val="center"/>
        <w:rPr>
          <w:b/>
          <w:bCs/>
          <w:color w:val="000000"/>
        </w:rPr>
      </w:pPr>
    </w:p>
    <w:p w:rsidRPr="002941A4" w:rsidR="008C13F2" w:rsidP="0030571B" w:rsidRDefault="008C13F2" w14:paraId="38AEE93A" w14:textId="1F266BD4">
      <w:pPr>
        <w:autoSpaceDE w:val="0"/>
        <w:autoSpaceDN w:val="0"/>
        <w:adjustRightInd w:val="0"/>
        <w:rPr>
          <w:b/>
          <w:bCs/>
          <w:color w:val="000000" w:themeColor="text1"/>
        </w:rPr>
      </w:pPr>
      <w:r w:rsidRPr="002941A4">
        <w:rPr>
          <w:b/>
          <w:bCs/>
          <w:color w:val="000000" w:themeColor="text1"/>
        </w:rPr>
        <w:t>Assessment Method:</w:t>
      </w:r>
    </w:p>
    <w:p w:rsidRPr="002941A4" w:rsidR="0030571B" w:rsidP="0030571B" w:rsidRDefault="00B21DD2" w14:paraId="47BB89FC" w14:textId="3C085022">
      <w:pPr>
        <w:autoSpaceDE w:val="0"/>
        <w:autoSpaceDN w:val="0"/>
        <w:adjustRightInd w:val="0"/>
        <w:rPr>
          <w:color w:val="000000"/>
        </w:rPr>
      </w:pPr>
      <w:r w:rsidRPr="002941A4">
        <w:rPr>
          <w:color w:val="000000"/>
        </w:rPr>
        <w:t>A</w:t>
      </w:r>
      <w:r w:rsidRPr="002941A4" w:rsidR="0030571B">
        <w:rPr>
          <w:color w:val="000000"/>
        </w:rPr>
        <w:t xml:space="preserve">dvanced programs use a </w:t>
      </w:r>
      <w:r w:rsidRPr="002941A4" w:rsidR="0030571B">
        <w:rPr>
          <w:b/>
          <w:bCs/>
          <w:color w:val="000000"/>
        </w:rPr>
        <w:t>standards-based observation (SBO) assessment</w:t>
      </w:r>
      <w:r w:rsidRPr="002941A4" w:rsidR="0030571B">
        <w:rPr>
          <w:color w:val="000000"/>
        </w:rPr>
        <w:t>. Each</w:t>
      </w:r>
    </w:p>
    <w:p w:rsidRPr="002941A4" w:rsidR="0030571B" w:rsidP="0030571B" w:rsidRDefault="0030571B" w14:paraId="00A95893" w14:textId="77777777">
      <w:pPr>
        <w:autoSpaceDE w:val="0"/>
        <w:autoSpaceDN w:val="0"/>
        <w:adjustRightInd w:val="0"/>
        <w:rPr>
          <w:color w:val="000000"/>
        </w:rPr>
      </w:pPr>
      <w:r w:rsidRPr="002941A4">
        <w:rPr>
          <w:color w:val="000000"/>
        </w:rPr>
        <w:t>program’s SBO is an appropriate variation specific to the program state and/or national</w:t>
      </w:r>
    </w:p>
    <w:p w:rsidRPr="002941A4" w:rsidR="0030571B" w:rsidP="0030571B" w:rsidRDefault="0030571B" w14:paraId="4D6DDE6D" w14:textId="1FC7F6D7">
      <w:pPr>
        <w:autoSpaceDE w:val="0"/>
        <w:autoSpaceDN w:val="0"/>
        <w:adjustRightInd w:val="0"/>
        <w:rPr>
          <w:color w:val="000000"/>
        </w:rPr>
      </w:pPr>
      <w:r w:rsidRPr="7676A809">
        <w:rPr>
          <w:color w:val="000000" w:themeColor="text1"/>
        </w:rPr>
        <w:t>standards</w:t>
      </w:r>
      <w:r w:rsidRPr="7676A809" w:rsidR="008C13F2">
        <w:rPr>
          <w:color w:val="000000" w:themeColor="text1"/>
        </w:rPr>
        <w:t xml:space="preserve"> and is used to document candidate competency at completion. </w:t>
      </w:r>
      <w:r w:rsidRPr="7676A809">
        <w:rPr>
          <w:color w:val="000000" w:themeColor="text1"/>
        </w:rPr>
        <w:t>Use of a Standards-Based Observation Assessment in clinical practice ensures theory and</w:t>
      </w:r>
      <w:r w:rsidRPr="7676A809" w:rsidR="008C13F2">
        <w:rPr>
          <w:color w:val="000000" w:themeColor="text1"/>
        </w:rPr>
        <w:t xml:space="preserve"> </w:t>
      </w:r>
      <w:r w:rsidRPr="7676A809">
        <w:rPr>
          <w:color w:val="000000" w:themeColor="text1"/>
        </w:rPr>
        <w:t>practice are linked and that coherence across clinical and academic components of preparation is</w:t>
      </w:r>
      <w:r w:rsidRPr="7676A809" w:rsidR="008C13F2">
        <w:rPr>
          <w:color w:val="000000" w:themeColor="text1"/>
        </w:rPr>
        <w:t xml:space="preserve"> </w:t>
      </w:r>
      <w:r w:rsidRPr="7676A809">
        <w:rPr>
          <w:color w:val="000000" w:themeColor="text1"/>
        </w:rPr>
        <w:t xml:space="preserve">maintained. </w:t>
      </w:r>
      <w:r w:rsidRPr="7676A809" w:rsidR="73DE3BDC">
        <w:rPr>
          <w:color w:val="000000" w:themeColor="text1"/>
        </w:rPr>
        <w:t>Standards</w:t>
      </w:r>
      <w:r w:rsidRPr="7676A809">
        <w:rPr>
          <w:color w:val="000000" w:themeColor="text1"/>
        </w:rPr>
        <w:t>-Based Observation also facilitates varied and developmental clinical</w:t>
      </w:r>
      <w:r w:rsidRPr="7676A809" w:rsidR="008C13F2">
        <w:rPr>
          <w:color w:val="000000" w:themeColor="text1"/>
        </w:rPr>
        <w:t xml:space="preserve"> </w:t>
      </w:r>
      <w:r w:rsidRPr="7676A809">
        <w:rPr>
          <w:color w:val="000000" w:themeColor="text1"/>
        </w:rPr>
        <w:t>experiences as this is the very nature of each set of standards that serve as a framework for the</w:t>
      </w:r>
      <w:r w:rsidRPr="7676A809" w:rsidR="008C13F2">
        <w:rPr>
          <w:color w:val="000000" w:themeColor="text1"/>
        </w:rPr>
        <w:t xml:space="preserve"> </w:t>
      </w:r>
      <w:r w:rsidRPr="7676A809">
        <w:rPr>
          <w:color w:val="000000" w:themeColor="text1"/>
        </w:rPr>
        <w:t>assessment which occurs in the field/clinical setting.</w:t>
      </w:r>
    </w:p>
    <w:p w:rsidRPr="002941A4" w:rsidR="00C2310A" w:rsidP="0030571B" w:rsidRDefault="00C2310A" w14:paraId="772774D9" w14:textId="77777777">
      <w:pPr>
        <w:autoSpaceDE w:val="0"/>
        <w:autoSpaceDN w:val="0"/>
        <w:adjustRightInd w:val="0"/>
        <w:rPr>
          <w:color w:val="000000"/>
        </w:rPr>
      </w:pPr>
    </w:p>
    <w:p w:rsidRPr="002941A4" w:rsidR="0030571B" w:rsidP="0030571B" w:rsidRDefault="0030571B" w14:paraId="0AFAD4C4" w14:textId="77777777">
      <w:pPr>
        <w:autoSpaceDE w:val="0"/>
        <w:autoSpaceDN w:val="0"/>
        <w:adjustRightInd w:val="0"/>
        <w:rPr>
          <w:b/>
          <w:bCs/>
          <w:color w:val="000000" w:themeColor="text1"/>
        </w:rPr>
      </w:pPr>
      <w:r w:rsidRPr="002941A4">
        <w:rPr>
          <w:b/>
          <w:bCs/>
          <w:color w:val="000000" w:themeColor="text1"/>
        </w:rPr>
        <w:t>Details of Assessment Administration:</w:t>
      </w:r>
    </w:p>
    <w:p w:rsidRPr="002941A4" w:rsidR="0030571B" w:rsidP="0030571B" w:rsidRDefault="0030571B" w14:paraId="53C11C86" w14:textId="77777777">
      <w:pPr>
        <w:autoSpaceDE w:val="0"/>
        <w:autoSpaceDN w:val="0"/>
        <w:adjustRightInd w:val="0"/>
        <w:rPr>
          <w:color w:val="000000"/>
        </w:rPr>
      </w:pPr>
      <w:r w:rsidRPr="002941A4">
        <w:rPr>
          <w:color w:val="000000"/>
        </w:rPr>
        <w:t>Formal Observation for all advanced programs in the state of Texas:</w:t>
      </w:r>
    </w:p>
    <w:p w:rsidRPr="002941A4" w:rsidR="0030571B" w:rsidP="0030571B" w:rsidRDefault="0030571B" w14:paraId="327018CC" w14:textId="77777777">
      <w:pPr>
        <w:autoSpaceDE w:val="0"/>
        <w:autoSpaceDN w:val="0"/>
        <w:adjustRightInd w:val="0"/>
        <w:rPr>
          <w:color w:val="000000"/>
        </w:rPr>
      </w:pPr>
      <w:r w:rsidRPr="002941A4">
        <w:rPr>
          <w:color w:val="000000"/>
        </w:rPr>
        <w:t>Texas Administrative Code -TAC 228.35(h) Observations must be at least 135 minutes in</w:t>
      </w:r>
    </w:p>
    <w:p w:rsidRPr="002941A4" w:rsidR="0030571B" w:rsidP="0030571B" w:rsidRDefault="0030571B" w14:paraId="117414F7" w14:textId="77777777">
      <w:pPr>
        <w:autoSpaceDE w:val="0"/>
        <w:autoSpaceDN w:val="0"/>
        <w:adjustRightInd w:val="0"/>
        <w:rPr>
          <w:color w:val="000000"/>
        </w:rPr>
      </w:pPr>
      <w:r w:rsidRPr="002941A4">
        <w:rPr>
          <w:color w:val="000000"/>
        </w:rPr>
        <w:t>duration throughout the practicum conducted by the field supervisor (faculty member employed</w:t>
      </w:r>
    </w:p>
    <w:p w:rsidRPr="002941A4" w:rsidR="0030571B" w:rsidP="0030571B" w:rsidRDefault="0030571B" w14:paraId="2D550CD1" w14:textId="77777777">
      <w:pPr>
        <w:autoSpaceDE w:val="0"/>
        <w:autoSpaceDN w:val="0"/>
        <w:adjustRightInd w:val="0"/>
        <w:rPr>
          <w:color w:val="000000"/>
        </w:rPr>
      </w:pPr>
      <w:r w:rsidRPr="002941A4">
        <w:rPr>
          <w:color w:val="000000"/>
        </w:rPr>
        <w:t>by SFA). A formal observation not conducted on the candidate's site in a face-to-face setting,</w:t>
      </w:r>
    </w:p>
    <w:p w:rsidRPr="002941A4" w:rsidR="0030571B" w:rsidP="0030571B" w:rsidRDefault="0030571B" w14:paraId="32D97389" w14:textId="77777777">
      <w:pPr>
        <w:autoSpaceDE w:val="0"/>
        <w:autoSpaceDN w:val="0"/>
        <w:adjustRightInd w:val="0"/>
        <w:rPr>
          <w:color w:val="000000"/>
        </w:rPr>
      </w:pPr>
      <w:r w:rsidRPr="002941A4">
        <w:rPr>
          <w:color w:val="000000"/>
        </w:rPr>
        <w:t>must include a pre- and post-conference. An EPP must provide a minimum of three formal</w:t>
      </w:r>
    </w:p>
    <w:p w:rsidRPr="002941A4" w:rsidR="0030571B" w:rsidP="0030571B" w:rsidRDefault="0030571B" w14:paraId="5B321ECB" w14:textId="77777777">
      <w:pPr>
        <w:autoSpaceDE w:val="0"/>
        <w:autoSpaceDN w:val="0"/>
        <w:adjustRightInd w:val="0"/>
        <w:rPr>
          <w:color w:val="000000"/>
        </w:rPr>
      </w:pPr>
      <w:r w:rsidRPr="002941A4">
        <w:rPr>
          <w:color w:val="000000"/>
        </w:rPr>
        <w:t>observations: one formal observation within the first third of the practicum one formal</w:t>
      </w:r>
    </w:p>
    <w:p w:rsidRPr="002941A4" w:rsidR="0030571B" w:rsidP="0030571B" w:rsidRDefault="0030571B" w14:paraId="2CD42B49" w14:textId="77777777">
      <w:pPr>
        <w:autoSpaceDE w:val="0"/>
        <w:autoSpaceDN w:val="0"/>
        <w:adjustRightInd w:val="0"/>
        <w:rPr>
          <w:color w:val="000000"/>
        </w:rPr>
      </w:pPr>
      <w:r w:rsidRPr="002941A4">
        <w:rPr>
          <w:color w:val="000000"/>
        </w:rPr>
        <w:t>observation within the second third of the practicum and one formal observation within the final</w:t>
      </w:r>
    </w:p>
    <w:p w:rsidRPr="002941A4" w:rsidR="0030571B" w:rsidP="0030571B" w:rsidRDefault="0030571B" w14:paraId="5FD004B8" w14:textId="4C3D59D6">
      <w:pPr>
        <w:autoSpaceDE w:val="0"/>
        <w:autoSpaceDN w:val="0"/>
        <w:adjustRightInd w:val="0"/>
        <w:rPr>
          <w:color w:val="000000"/>
        </w:rPr>
      </w:pPr>
      <w:r w:rsidRPr="002941A4">
        <w:rPr>
          <w:color w:val="000000"/>
        </w:rPr>
        <w:t>third of the practicum. All SFA advanced program practicums are spread out across 2-3 semesters allowing for the</w:t>
      </w:r>
      <w:r w:rsidRPr="002941A4" w:rsidR="00B12939">
        <w:rPr>
          <w:color w:val="000000"/>
        </w:rPr>
        <w:t xml:space="preserve"> </w:t>
      </w:r>
      <w:r w:rsidRPr="002941A4">
        <w:rPr>
          <w:color w:val="000000"/>
        </w:rPr>
        <w:t>developmental nature of each to experience to change and grow over time guided by standards in</w:t>
      </w:r>
    </w:p>
    <w:p w:rsidR="0030571B" w:rsidP="0030571B" w:rsidRDefault="0030571B" w14:paraId="7306F6A9" w14:textId="4A51E0AF">
      <w:pPr>
        <w:autoSpaceDE w:val="0"/>
        <w:autoSpaceDN w:val="0"/>
        <w:adjustRightInd w:val="0"/>
        <w:rPr>
          <w:color w:val="000000"/>
        </w:rPr>
      </w:pPr>
      <w:r w:rsidRPr="002941A4">
        <w:rPr>
          <w:color w:val="000000"/>
        </w:rPr>
        <w:t>the area of specialization.</w:t>
      </w:r>
    </w:p>
    <w:p w:rsidR="00DE6263" w:rsidP="0030571B" w:rsidRDefault="00DE6263" w14:paraId="13EC38C5" w14:textId="2140612F">
      <w:pPr>
        <w:autoSpaceDE w:val="0"/>
        <w:autoSpaceDN w:val="0"/>
        <w:adjustRightInd w:val="0"/>
        <w:rPr>
          <w:color w:val="000000"/>
        </w:rPr>
      </w:pPr>
      <w:r>
        <w:rPr>
          <w:color w:val="000000"/>
        </w:rPr>
        <w:t>Rating Scale:</w:t>
      </w:r>
    </w:p>
    <w:p w:rsidRPr="00DE6263" w:rsidR="00DE6263" w:rsidP="00DE6263" w:rsidRDefault="00DE6263" w14:paraId="33E8C7BA" w14:textId="77777777">
      <w:r w:rsidRPr="00DE6263">
        <w:rPr>
          <w:b/>
          <w:bCs/>
        </w:rPr>
        <w:t xml:space="preserve">4 -Highly Prepared: </w:t>
      </w:r>
      <w:r w:rsidRPr="00DE6263">
        <w:t xml:space="preserve">The SFA </w:t>
      </w:r>
      <w:r w:rsidRPr="00DE6263">
        <w:rPr>
          <w:b/>
          <w:bCs/>
        </w:rPr>
        <w:t>(Program name here)</w:t>
      </w:r>
      <w:r w:rsidRPr="00DE6263">
        <w:t xml:space="preserve"> candidate demonstrates strong knowledge that an effective </w:t>
      </w:r>
      <w:r w:rsidRPr="00DE6263">
        <w:rPr>
          <w:b/>
          <w:bCs/>
        </w:rPr>
        <w:t xml:space="preserve">(Program name here) </w:t>
      </w:r>
      <w:r w:rsidRPr="00DE6263">
        <w:t xml:space="preserve">is an educational leader who promotes the success of all students by acting with integrity, fairness, and in an ethical manner </w:t>
      </w:r>
    </w:p>
    <w:p w:rsidRPr="00DE6263" w:rsidR="00DE6263" w:rsidP="00DE6263" w:rsidRDefault="00DE6263" w14:paraId="0442EE76" w14:textId="77777777"/>
    <w:p w:rsidRPr="00DE6263" w:rsidR="00DE6263" w:rsidP="00DE6263" w:rsidRDefault="00DE6263" w14:paraId="16C2C7B6" w14:textId="77777777">
      <w:r w:rsidRPr="00DE6263">
        <w:rPr>
          <w:b/>
          <w:bCs/>
        </w:rPr>
        <w:t xml:space="preserve">3 -Adequately Prepared: </w:t>
      </w:r>
      <w:r w:rsidRPr="00DE6263">
        <w:t xml:space="preserve">The SFA </w:t>
      </w:r>
      <w:r w:rsidRPr="00DE6263">
        <w:rPr>
          <w:b/>
          <w:bCs/>
        </w:rPr>
        <w:t>(Program name here)</w:t>
      </w:r>
      <w:r w:rsidRPr="00DE6263">
        <w:t xml:space="preserve"> candidate demonstrates adequate</w:t>
      </w:r>
    </w:p>
    <w:p w:rsidRPr="00DE6263" w:rsidR="00DE6263" w:rsidP="00DE6263" w:rsidRDefault="00DE6263" w14:paraId="4974565A" w14:textId="77777777">
      <w:r w:rsidRPr="00DE6263">
        <w:t xml:space="preserve">knowledge that an effective </w:t>
      </w:r>
      <w:r w:rsidRPr="00DE6263">
        <w:rPr>
          <w:b/>
          <w:bCs/>
        </w:rPr>
        <w:t>(Program name here)</w:t>
      </w:r>
      <w:r w:rsidRPr="00DE6263">
        <w:t xml:space="preserve"> is an educational leader who promotes the success of all students by acting with integrity, fairness, and in an ethical manner. </w:t>
      </w:r>
    </w:p>
    <w:p w:rsidRPr="00DE6263" w:rsidR="00DE6263" w:rsidP="00DE6263" w:rsidRDefault="00DE6263" w14:paraId="0F218E3E" w14:textId="77777777">
      <w:pPr>
        <w:rPr>
          <w:b/>
          <w:bCs/>
        </w:rPr>
      </w:pPr>
    </w:p>
    <w:p w:rsidRPr="00DE6263" w:rsidR="00DE6263" w:rsidP="00DE6263" w:rsidRDefault="00DE6263" w14:paraId="155AA84F" w14:textId="77777777">
      <w:r w:rsidRPr="00DE6263">
        <w:rPr>
          <w:b/>
          <w:bCs/>
        </w:rPr>
        <w:t xml:space="preserve">2 Minimally Prepared: </w:t>
      </w:r>
      <w:r w:rsidRPr="00DE6263">
        <w:t xml:space="preserve">The SFA </w:t>
      </w:r>
      <w:r w:rsidRPr="00DE6263">
        <w:rPr>
          <w:b/>
          <w:bCs/>
        </w:rPr>
        <w:t xml:space="preserve">(Program name here) </w:t>
      </w:r>
      <w:r w:rsidRPr="00DE6263">
        <w:t>candidate demonstrates minimal</w:t>
      </w:r>
    </w:p>
    <w:p w:rsidRPr="00DE6263" w:rsidR="00DE6263" w:rsidP="00DE6263" w:rsidRDefault="00DE6263" w14:paraId="51F792A0" w14:textId="77777777">
      <w:r w:rsidRPr="00DE6263">
        <w:t xml:space="preserve">knowledge that an effective </w:t>
      </w:r>
      <w:r w:rsidRPr="00DE6263">
        <w:rPr>
          <w:b/>
          <w:bCs/>
        </w:rPr>
        <w:t xml:space="preserve">(Program name here) </w:t>
      </w:r>
      <w:r w:rsidRPr="00DE6263">
        <w:t>is an educational leader who promotes the</w:t>
      </w:r>
    </w:p>
    <w:p w:rsidRPr="00DE6263" w:rsidR="00DE6263" w:rsidP="00DE6263" w:rsidRDefault="00DE6263" w14:paraId="21C0D93F" w14:textId="77777777">
      <w:r w:rsidRPr="00DE6263">
        <w:t xml:space="preserve">success of all students by acting with integrity, fairness, and in an ethical manner. </w:t>
      </w:r>
    </w:p>
    <w:p w:rsidRPr="00DE6263" w:rsidR="00DE6263" w:rsidP="00DE6263" w:rsidRDefault="00DE6263" w14:paraId="7E5B068C" w14:textId="77777777"/>
    <w:p w:rsidRPr="00DE6263" w:rsidR="00DE6263" w:rsidP="00DE6263" w:rsidRDefault="00DE6263" w14:paraId="05171FB3" w14:textId="77777777">
      <w:r w:rsidRPr="00DE6263">
        <w:rPr>
          <w:b/>
          <w:bCs/>
        </w:rPr>
        <w:t xml:space="preserve">1 Not Prepared: </w:t>
      </w:r>
      <w:r w:rsidRPr="00DE6263">
        <w:t xml:space="preserve">The SFA </w:t>
      </w:r>
      <w:r w:rsidRPr="00DE6263">
        <w:rPr>
          <w:b/>
          <w:bCs/>
        </w:rPr>
        <w:t>(Program name here)</w:t>
      </w:r>
      <w:r w:rsidRPr="00DE6263">
        <w:t xml:space="preserve"> candidate does not demonstrate knowledge that an effective </w:t>
      </w:r>
      <w:r w:rsidRPr="00DE6263">
        <w:rPr>
          <w:b/>
          <w:bCs/>
        </w:rPr>
        <w:t>(Program name here)</w:t>
      </w:r>
      <w:r w:rsidRPr="00DE6263">
        <w:t xml:space="preserve"> is an educational leader who promotes the success of all students by acting with integrity, fairness, and in an ethical manner. </w:t>
      </w:r>
    </w:p>
    <w:p w:rsidRPr="002941A4" w:rsidR="0030571B" w:rsidP="0030571B" w:rsidRDefault="0030571B" w14:paraId="22387D37" w14:textId="77777777">
      <w:pPr>
        <w:autoSpaceDE w:val="0"/>
        <w:autoSpaceDN w:val="0"/>
        <w:adjustRightInd w:val="0"/>
        <w:rPr>
          <w:b/>
          <w:bCs/>
        </w:rPr>
      </w:pPr>
    </w:p>
    <w:p w:rsidRPr="002941A4" w:rsidR="0030571B" w:rsidP="0030571B" w:rsidRDefault="0030571B" w14:paraId="0AF125F6" w14:textId="68A091D1">
      <w:pPr>
        <w:autoSpaceDE w:val="0"/>
        <w:autoSpaceDN w:val="0"/>
        <w:adjustRightInd w:val="0"/>
        <w:rPr>
          <w:b/>
          <w:bCs/>
        </w:rPr>
      </w:pPr>
      <w:r w:rsidRPr="002941A4">
        <w:rPr>
          <w:b/>
          <w:bCs/>
        </w:rPr>
        <w:t>Analysis and Interpretation:</w:t>
      </w:r>
    </w:p>
    <w:p w:rsidRPr="002941A4" w:rsidR="00C565FF" w:rsidP="15C57DE2" w:rsidRDefault="00C565FF" w14:paraId="13E09FD8" w14:textId="429BDDFF">
      <w:pPr>
        <w:autoSpaceDE w:val="0"/>
        <w:autoSpaceDN w:val="0"/>
        <w:adjustRightInd w:val="0"/>
        <w:rPr>
          <w:b w:val="1"/>
          <w:bCs w:val="1"/>
        </w:rPr>
      </w:pPr>
      <w:r w:rsidR="00C565FF">
        <w:rPr/>
        <w:t xml:space="preserve">Each data table includes a mean score for the first and final observation. Growth from the first to the final </w:t>
      </w:r>
      <w:r w:rsidR="00AB15EB">
        <w:rPr/>
        <w:t xml:space="preserve">observation </w:t>
      </w:r>
      <w:r w:rsidR="00C565FF">
        <w:rPr/>
        <w:t>was made across all programs and when disaggregated by gender and ethnicity. Additionally, o</w:t>
      </w:r>
      <w:r w:rsidR="0030571B">
        <w:rPr/>
        <w:t xml:space="preserve">verall program mean scores for </w:t>
      </w:r>
      <w:r w:rsidR="00C565FF">
        <w:rPr/>
        <w:t>the final</w:t>
      </w:r>
      <w:r w:rsidR="0030571B">
        <w:rPr/>
        <w:t xml:space="preserve"> observation were at </w:t>
      </w:r>
      <w:r w:rsidR="00C565FF">
        <w:rPr/>
        <w:t>each</w:t>
      </w:r>
      <w:r w:rsidR="0030571B">
        <w:rPr/>
        <w:t xml:space="preserve"> program</w:t>
      </w:r>
      <w:r w:rsidR="00C565FF">
        <w:rPr/>
        <w:t>’s</w:t>
      </w:r>
      <w:r w:rsidR="0030571B">
        <w:rPr/>
        <w:t xml:space="preserve"> </w:t>
      </w:r>
      <w:r w:rsidR="0030571B">
        <w:rPr/>
        <w:t>identified</w:t>
      </w:r>
      <w:r w:rsidR="0030571B">
        <w:rPr/>
        <w:t xml:space="preserve"> acceptable</w:t>
      </w:r>
      <w:r w:rsidR="00C565FF">
        <w:rPr/>
        <w:t xml:space="preserve"> </w:t>
      </w:r>
      <w:r w:rsidR="0030571B">
        <w:rPr/>
        <w:t xml:space="preserve">level. </w:t>
      </w:r>
      <w:r w:rsidR="00C565FF">
        <w:rPr/>
        <w:t xml:space="preserve">This was also the case when </w:t>
      </w:r>
      <w:r w:rsidR="00C3065D">
        <w:rPr/>
        <w:t>disaggregated</w:t>
      </w:r>
      <w:r w:rsidR="00C565FF">
        <w:rPr/>
        <w:t xml:space="preserve"> by gender and ethnicity. </w:t>
      </w:r>
      <w:r w:rsidR="37358475">
        <w:rPr/>
        <w:t>The areas</w:t>
      </w:r>
      <w:r w:rsidR="00AB15EB">
        <w:rPr/>
        <w:t xml:space="preserve"> of strength </w:t>
      </w:r>
      <w:r w:rsidR="2C88B49D">
        <w:rPr/>
        <w:t>and</w:t>
      </w:r>
      <w:r w:rsidR="00AB15EB">
        <w:rPr/>
        <w:t xml:space="preserve"> growth below </w:t>
      </w:r>
      <w:r w:rsidR="00AB15EB">
        <w:rPr/>
        <w:t>showcase</w:t>
      </w:r>
      <w:r w:rsidR="00AB15EB">
        <w:rPr/>
        <w:t xml:space="preserve"> the highest and lowest standards for programs.</w:t>
      </w:r>
    </w:p>
    <w:p w:rsidRPr="002941A4" w:rsidR="00C565FF" w:rsidP="0030571B" w:rsidRDefault="00C565FF" w14:paraId="3B7D291B" w14:textId="77777777">
      <w:pPr>
        <w:autoSpaceDE w:val="0"/>
        <w:autoSpaceDN w:val="0"/>
        <w:adjustRightInd w:val="0"/>
      </w:pPr>
    </w:p>
    <w:p w:rsidRPr="002941A4" w:rsidR="0028020E" w:rsidP="0030571B" w:rsidRDefault="00C565FF" w14:paraId="7D3642B0" w14:textId="485BE21C">
      <w:pPr>
        <w:rPr>
          <w:b/>
          <w:bCs/>
          <w:u w:val="single"/>
        </w:rPr>
      </w:pPr>
      <w:r w:rsidRPr="002941A4">
        <w:rPr>
          <w:b/>
          <w:bCs/>
          <w:u w:val="single"/>
        </w:rPr>
        <w:t>Sup</w:t>
      </w:r>
      <w:r w:rsidRPr="002941A4" w:rsidR="00AF56C5">
        <w:rPr>
          <w:b/>
          <w:bCs/>
          <w:u w:val="single"/>
        </w:rPr>
        <w:t>erintendent</w:t>
      </w:r>
    </w:p>
    <w:p w:rsidRPr="002941A4" w:rsidR="00AF56C5" w:rsidP="15C57DE2" w:rsidRDefault="00AF56C5" w14:paraId="0B4F6103" w14:textId="40F00314">
      <w:pPr>
        <w:rPr>
          <w:b/>
          <w:bCs/>
        </w:rPr>
      </w:pPr>
      <w:r w:rsidRPr="002941A4">
        <w:rPr>
          <w:b/>
          <w:bCs/>
        </w:rPr>
        <w:t>Review of results across all, as well as disaggregated by gender and race reveal the following</w:t>
      </w:r>
      <w:r w:rsidRPr="002941A4" w:rsidR="00BA7814">
        <w:rPr>
          <w:b/>
          <w:bCs/>
        </w:rPr>
        <w:t>: (N=</w:t>
      </w:r>
      <w:r w:rsidR="006D41B6">
        <w:rPr>
          <w:b/>
          <w:bCs/>
        </w:rPr>
        <w:t>10</w:t>
      </w:r>
      <w:r w:rsidRPr="002941A4" w:rsidR="00BA7814">
        <w:rPr>
          <w:b/>
          <w:bCs/>
        </w:rPr>
        <w:t>)</w:t>
      </w:r>
    </w:p>
    <w:p w:rsidRPr="002941A4" w:rsidR="15C57DE2" w:rsidP="15C57DE2" w:rsidRDefault="15C57DE2" w14:paraId="0B72FFC5" w14:textId="6F269529">
      <w:pPr>
        <w:rPr>
          <w:b/>
          <w:bCs/>
        </w:rPr>
      </w:pPr>
    </w:p>
    <w:p w:rsidR="006D41B6" w:rsidP="00BB4D60" w:rsidRDefault="00AF56C5" w14:paraId="37F6B35C" w14:textId="1A44638B">
      <w:pPr>
        <w:rPr>
          <w:b/>
          <w:bCs/>
        </w:rPr>
      </w:pPr>
      <w:r w:rsidRPr="002941A4">
        <w:rPr>
          <w:b/>
          <w:bCs/>
        </w:rPr>
        <w:t xml:space="preserve">Area of Strength </w:t>
      </w:r>
    </w:p>
    <w:p w:rsidR="006D41B6" w:rsidP="00BB4D60" w:rsidRDefault="006D41B6" w14:paraId="1CE65584" w14:textId="30BB9B3A">
      <w:pPr>
        <w:rPr>
          <w:b/>
          <w:bCs/>
        </w:rPr>
      </w:pPr>
      <w:r>
        <w:rPr>
          <w:b/>
          <w:bCs/>
        </w:rPr>
        <w:t>Domain I – Leadership of the Educational Community</w:t>
      </w:r>
    </w:p>
    <w:p w:rsidRPr="006D41B6" w:rsidR="006D41B6" w:rsidP="00BB4D60" w:rsidRDefault="006D41B6" w14:paraId="0362DD1B" w14:textId="5FBFAD00">
      <w:r w:rsidRPr="006D41B6">
        <w:t>Competency 001 The superintendent knows how to act with integrity, fairness, and in an ethical manner in order to promote the success of all students.</w:t>
      </w:r>
    </w:p>
    <w:p w:rsidR="006D41B6" w:rsidP="00BB4D60" w:rsidRDefault="006D41B6" w14:paraId="0C0A0A8A" w14:textId="77777777">
      <w:pPr>
        <w:rPr>
          <w:b/>
          <w:bCs/>
        </w:rPr>
      </w:pPr>
    </w:p>
    <w:p w:rsidR="006D41B6" w:rsidP="00776BEB" w:rsidRDefault="006D41B6" w14:paraId="11A4453C" w14:textId="2F44EFBC">
      <w:pPr>
        <w:rPr>
          <w:b/>
          <w:bCs/>
        </w:rPr>
      </w:pPr>
      <w:r>
        <w:rPr>
          <w:b/>
          <w:bCs/>
        </w:rPr>
        <w:t>Domain II Instructional Leadership</w:t>
      </w:r>
    </w:p>
    <w:p w:rsidRPr="00F9389F" w:rsidR="00BB4D60" w:rsidP="00776BEB" w:rsidRDefault="006D41B6" w14:paraId="01E9A007" w14:textId="4D1AA121">
      <w:r w:rsidRPr="00F9389F">
        <w:t>Competency 005 The superintendent knows how to facilitate the planning and implementation of strategic plans that enhance teaching and learning; ensure alignment among curriculum, curriculum resources, and assessment; use the current accountability system; and promote the use of varied assessments to measure student performance.</w:t>
      </w:r>
    </w:p>
    <w:p w:rsidRPr="002941A4" w:rsidR="00F9389F" w:rsidP="00776BEB" w:rsidRDefault="00F9389F" w14:paraId="6F2F466F" w14:textId="77777777">
      <w:pPr>
        <w:rPr>
          <w:b/>
          <w:bCs/>
        </w:rPr>
      </w:pPr>
    </w:p>
    <w:p w:rsidR="00F9389F" w:rsidP="00F9389F" w:rsidRDefault="00BA7814" w14:paraId="65479AFA" w14:textId="68EE551F">
      <w:pPr>
        <w:rPr>
          <w:b/>
          <w:bCs/>
        </w:rPr>
      </w:pPr>
      <w:r w:rsidRPr="002941A4">
        <w:rPr>
          <w:b/>
          <w:bCs/>
        </w:rPr>
        <w:t>Area for Growth</w:t>
      </w:r>
      <w:r w:rsidRPr="002941A4" w:rsidR="008E223D">
        <w:rPr>
          <w:b/>
          <w:bCs/>
        </w:rPr>
        <w:t xml:space="preserve">—The following </w:t>
      </w:r>
      <w:r w:rsidRPr="002941A4" w:rsidR="00FE04A6">
        <w:rPr>
          <w:b/>
          <w:bCs/>
        </w:rPr>
        <w:t>had the lowest mean scores</w:t>
      </w:r>
      <w:r w:rsidR="00F9389F">
        <w:rPr>
          <w:b/>
          <w:bCs/>
        </w:rPr>
        <w:t>:</w:t>
      </w:r>
    </w:p>
    <w:p w:rsidR="00F9389F" w:rsidP="00F9389F" w:rsidRDefault="00F9389F" w14:paraId="07116641" w14:textId="77777777">
      <w:pPr>
        <w:rPr>
          <w:b/>
          <w:bCs/>
        </w:rPr>
      </w:pPr>
      <w:r>
        <w:rPr>
          <w:b/>
          <w:bCs/>
        </w:rPr>
        <w:t>Domain I – Leadership of the Educational Community</w:t>
      </w:r>
    </w:p>
    <w:p w:rsidRPr="00F9389F" w:rsidR="00F9389F" w:rsidP="0030571B" w:rsidRDefault="00F9389F" w14:paraId="6E6DEDF1" w14:textId="2C4C5C86">
      <w:r w:rsidRPr="00F9389F">
        <w:t>Competency 002 The superintendent knows how to shape district culture by facilitating the development, articulation, implementation, and stewardship of a vision of learning that is shared and supported by the educational community</w:t>
      </w:r>
    </w:p>
    <w:p w:rsidRPr="002941A4" w:rsidR="00AF56C5" w:rsidP="0030571B" w:rsidRDefault="00AF56C5" w14:paraId="1F2E7F50" w14:textId="0057F40D">
      <w:pPr>
        <w:rPr>
          <w:b/>
          <w:bCs/>
        </w:rPr>
      </w:pPr>
    </w:p>
    <w:p w:rsidRPr="002941A4" w:rsidR="00BA7814" w:rsidP="0030571B" w:rsidRDefault="00BA7814" w14:paraId="493A3DAF" w14:textId="5A5D4DCC">
      <w:pPr>
        <w:rPr>
          <w:b/>
          <w:bCs/>
        </w:rPr>
      </w:pPr>
    </w:p>
    <w:p w:rsidRPr="005D2B19" w:rsidR="00BA7814" w:rsidP="00BA7814" w:rsidRDefault="00BA7814" w14:paraId="4EF87C0F" w14:textId="02586789">
      <w:pPr>
        <w:rPr>
          <w:b/>
          <w:bCs/>
          <w:u w:val="single"/>
        </w:rPr>
      </w:pPr>
      <w:r w:rsidRPr="005D2B19">
        <w:rPr>
          <w:b/>
          <w:bCs/>
          <w:u w:val="single"/>
        </w:rPr>
        <w:t>Educational Diagnostician</w:t>
      </w:r>
      <w:r w:rsidRPr="005D2B19" w:rsidR="00AB15EB">
        <w:rPr>
          <w:b/>
          <w:bCs/>
          <w:u w:val="single"/>
        </w:rPr>
        <w:t xml:space="preserve"> (N=</w:t>
      </w:r>
      <w:r w:rsidR="005D2B19">
        <w:rPr>
          <w:b/>
          <w:bCs/>
          <w:u w:val="single"/>
        </w:rPr>
        <w:t>19</w:t>
      </w:r>
      <w:r w:rsidRPr="005D2B19" w:rsidR="00AB15EB">
        <w:rPr>
          <w:b/>
          <w:bCs/>
          <w:u w:val="single"/>
        </w:rPr>
        <w:t>)</w:t>
      </w:r>
    </w:p>
    <w:p w:rsidRPr="005D2B19" w:rsidR="15C57DE2" w:rsidP="15C57DE2" w:rsidRDefault="00BA7814" w14:paraId="3CB1F1ED" w14:textId="0454F373">
      <w:pPr>
        <w:rPr>
          <w:b/>
          <w:bCs/>
        </w:rPr>
      </w:pPr>
      <w:r w:rsidRPr="005D2B19">
        <w:rPr>
          <w:b/>
          <w:bCs/>
        </w:rPr>
        <w:t>Review of results across all, as well as disaggregated by gender and race reveal the following:</w:t>
      </w:r>
    </w:p>
    <w:p w:rsidRPr="005D2B19" w:rsidR="00BA7814" w:rsidP="15C57DE2" w:rsidRDefault="00BA7814" w14:paraId="17009BC7" w14:textId="2C9D34FA">
      <w:pPr>
        <w:rPr>
          <w:b/>
          <w:bCs/>
        </w:rPr>
      </w:pPr>
      <w:r w:rsidRPr="005D2B19">
        <w:rPr>
          <w:b/>
          <w:bCs/>
        </w:rPr>
        <w:t xml:space="preserve">Area of Strength </w:t>
      </w:r>
    </w:p>
    <w:p w:rsidRPr="005D2B19" w:rsidR="005D2B19" w:rsidP="005D2B19" w:rsidRDefault="005D2B19" w14:paraId="24DFE772" w14:textId="77777777">
      <w:pPr>
        <w:rPr>
          <w:color w:val="000000"/>
          <w:sz w:val="22"/>
          <w:szCs w:val="22"/>
        </w:rPr>
      </w:pPr>
      <w:r w:rsidRPr="005D2B19">
        <w:rPr>
          <w:color w:val="000000"/>
          <w:sz w:val="22"/>
          <w:szCs w:val="22"/>
        </w:rPr>
        <w:t xml:space="preserve">CEC Advanced Specialty Set: Educational Diagnostician Specialist ADVANCED </w:t>
      </w:r>
    </w:p>
    <w:p w:rsidRPr="005D2B19" w:rsidR="005D2B19" w:rsidP="005D2B19" w:rsidRDefault="005D2B19" w14:paraId="14B77975" w14:textId="3BEA09FC">
      <w:pPr>
        <w:rPr>
          <w:color w:val="000000"/>
          <w:sz w:val="22"/>
          <w:szCs w:val="22"/>
        </w:rPr>
      </w:pPr>
      <w:r w:rsidRPr="005D2B19">
        <w:rPr>
          <w:color w:val="000000"/>
          <w:sz w:val="22"/>
          <w:szCs w:val="22"/>
        </w:rPr>
        <w:t>Standard 1 – Assessment Knowledge</w:t>
      </w:r>
    </w:p>
    <w:p w:rsidRPr="005D2B19" w:rsidR="15C57DE2" w:rsidP="15C57DE2" w:rsidRDefault="005D2B19" w14:paraId="62AFE8AC" w14:textId="3B52630D">
      <w:pPr>
        <w:rPr>
          <w:color w:val="000000"/>
          <w:sz w:val="22"/>
          <w:szCs w:val="22"/>
        </w:rPr>
      </w:pPr>
      <w:r w:rsidRPr="005D2B19">
        <w:rPr>
          <w:color w:val="000000"/>
          <w:sz w:val="22"/>
          <w:szCs w:val="22"/>
        </w:rPr>
        <w:t>Standard 1 – Assessment Skills</w:t>
      </w:r>
    </w:p>
    <w:p w:rsidRPr="005D2B19" w:rsidR="007516D1" w:rsidP="00BA7814" w:rsidRDefault="007516D1" w14:paraId="7E8AE534" w14:textId="77777777">
      <w:pPr>
        <w:rPr>
          <w:b/>
          <w:bCs/>
        </w:rPr>
      </w:pPr>
    </w:p>
    <w:p w:rsidRPr="005D2B19" w:rsidR="00BA7814" w:rsidP="00BA7814" w:rsidRDefault="00BA7814" w14:paraId="7D8BB503" w14:textId="65EE3598">
      <w:pPr>
        <w:rPr>
          <w:b/>
          <w:bCs/>
        </w:rPr>
      </w:pPr>
      <w:r w:rsidRPr="005D2B19">
        <w:rPr>
          <w:b/>
          <w:bCs/>
        </w:rPr>
        <w:t>Area for Growth</w:t>
      </w:r>
    </w:p>
    <w:p w:rsidRPr="005D2B19" w:rsidR="005D2B19" w:rsidP="005D2B19" w:rsidRDefault="005D2B19" w14:paraId="47C24E1C" w14:textId="7AD53ECD">
      <w:r w:rsidRPr="005D2B19">
        <w:t>Advanced Standard 4 - Research and Inquiry Knowledge</w:t>
      </w:r>
    </w:p>
    <w:p w:rsidRPr="005D2B19" w:rsidR="005D2B19" w:rsidP="005D2B19" w:rsidRDefault="005D2B19" w14:paraId="6EC87B51" w14:textId="133A3688">
      <w:pPr>
        <w:rPr>
          <w:color w:val="000000"/>
          <w:sz w:val="22"/>
          <w:szCs w:val="22"/>
        </w:rPr>
      </w:pPr>
      <w:r w:rsidRPr="005D2B19">
        <w:rPr>
          <w:color w:val="000000"/>
          <w:sz w:val="22"/>
          <w:szCs w:val="22"/>
        </w:rPr>
        <w:t>Advanced Standard 5 - Leadership and Policy Skills</w:t>
      </w:r>
    </w:p>
    <w:p w:rsidRPr="002941A4" w:rsidR="007516D1" w:rsidP="00C3065D" w:rsidRDefault="007516D1" w14:paraId="425E33CE" w14:textId="77777777">
      <w:pPr>
        <w:rPr>
          <w:b/>
          <w:bCs/>
          <w:u w:val="single"/>
        </w:rPr>
      </w:pPr>
    </w:p>
    <w:p w:rsidRPr="002941A4" w:rsidR="00C3065D" w:rsidP="00C3065D" w:rsidRDefault="00C3065D" w14:paraId="1436D416" w14:textId="7DBD5309">
      <w:pPr>
        <w:rPr>
          <w:b/>
          <w:bCs/>
          <w:u w:val="single"/>
        </w:rPr>
      </w:pPr>
      <w:r w:rsidRPr="002941A4">
        <w:rPr>
          <w:b/>
          <w:bCs/>
          <w:u w:val="single"/>
        </w:rPr>
        <w:t>Principal as Instructional Leader</w:t>
      </w:r>
      <w:r w:rsidRPr="002941A4" w:rsidR="000B23C9">
        <w:rPr>
          <w:b/>
          <w:bCs/>
          <w:u w:val="single"/>
        </w:rPr>
        <w:t xml:space="preserve"> (N=</w:t>
      </w:r>
      <w:r w:rsidR="00F9389F">
        <w:rPr>
          <w:b/>
          <w:bCs/>
          <w:u w:val="single"/>
        </w:rPr>
        <w:t>14</w:t>
      </w:r>
      <w:r w:rsidRPr="002941A4" w:rsidR="000B23C9">
        <w:rPr>
          <w:b/>
          <w:bCs/>
          <w:u w:val="single"/>
        </w:rPr>
        <w:t>)</w:t>
      </w:r>
    </w:p>
    <w:p w:rsidRPr="002941A4" w:rsidR="00C3065D" w:rsidP="15C57DE2" w:rsidRDefault="00C3065D" w14:paraId="4BD6859A" w14:textId="3388904E">
      <w:pPr>
        <w:rPr>
          <w:b/>
          <w:bCs/>
        </w:rPr>
      </w:pPr>
      <w:r w:rsidRPr="002941A4">
        <w:rPr>
          <w:b/>
          <w:bCs/>
        </w:rPr>
        <w:t>Review of results across all, as well as disaggregated by gender and race reveal the following:</w:t>
      </w:r>
    </w:p>
    <w:p w:rsidRPr="002941A4" w:rsidR="00C3065D" w:rsidP="00C3065D" w:rsidRDefault="00C3065D" w14:paraId="7FD03A5C" w14:textId="18983FA6">
      <w:pPr>
        <w:rPr>
          <w:b/>
          <w:bCs/>
        </w:rPr>
      </w:pPr>
      <w:r w:rsidRPr="002941A4">
        <w:rPr>
          <w:b/>
          <w:bCs/>
        </w:rPr>
        <w:t xml:space="preserve">Area of Strength </w:t>
      </w:r>
    </w:p>
    <w:p w:rsidR="00F9389F" w:rsidP="00C3065D" w:rsidRDefault="00F9389F" w14:paraId="3D2B880C" w14:textId="4A0EF6D2">
      <w:r w:rsidRPr="00F9389F">
        <w:lastRenderedPageBreak/>
        <w:t>Standard VI - Ethics, Equity and Diversity</w:t>
      </w:r>
    </w:p>
    <w:p w:rsidRPr="002941A4" w:rsidR="00C3065D" w:rsidP="00C3065D" w:rsidRDefault="00C3065D" w14:paraId="56355096" w14:textId="0D136C39">
      <w:pPr>
        <w:rPr>
          <w:b/>
          <w:bCs/>
        </w:rPr>
      </w:pPr>
      <w:r w:rsidRPr="002941A4">
        <w:rPr>
          <w:b/>
          <w:bCs/>
        </w:rPr>
        <w:t>Area for Growth</w:t>
      </w:r>
    </w:p>
    <w:p w:rsidR="00DE6263" w:rsidP="00B12939" w:rsidRDefault="00DE6263" w14:paraId="6673AACD" w14:textId="4D80A0A5">
      <w:pPr/>
      <w:r w:rsidR="00F9389F">
        <w:rPr/>
        <w:t>Standard V - Strategic Operations:</w:t>
      </w:r>
    </w:p>
    <w:p w:rsidR="00DE6263" w:rsidP="00B12939" w:rsidRDefault="00DE6263" w14:paraId="1E38C3BC" w14:textId="77777777">
      <w:pPr>
        <w:rPr>
          <w:b/>
          <w:bCs/>
          <w:u w:val="single"/>
        </w:rPr>
      </w:pPr>
    </w:p>
    <w:p w:rsidRPr="002941A4" w:rsidR="00B12939" w:rsidP="00B12939" w:rsidRDefault="00B12939" w14:paraId="1F1A2EF6" w14:textId="7E6C5D00">
      <w:pPr>
        <w:rPr>
          <w:b/>
          <w:bCs/>
          <w:u w:val="single"/>
        </w:rPr>
      </w:pPr>
      <w:r w:rsidRPr="002941A4">
        <w:rPr>
          <w:b/>
          <w:bCs/>
          <w:u w:val="single"/>
        </w:rPr>
        <w:t>Reading Specialist (N=</w:t>
      </w:r>
      <w:r w:rsidR="005D2B19">
        <w:rPr>
          <w:b/>
          <w:bCs/>
          <w:u w:val="single"/>
        </w:rPr>
        <w:t>5</w:t>
      </w:r>
      <w:r w:rsidRPr="002941A4">
        <w:rPr>
          <w:b/>
          <w:bCs/>
          <w:u w:val="single"/>
        </w:rPr>
        <w:t>)</w:t>
      </w:r>
    </w:p>
    <w:p w:rsidRPr="002941A4" w:rsidR="00B12939" w:rsidP="00B12939" w:rsidRDefault="00B12939" w14:paraId="6DCFA790" w14:textId="3A39F2D7">
      <w:pPr>
        <w:rPr>
          <w:b/>
          <w:bCs/>
        </w:rPr>
      </w:pPr>
      <w:r w:rsidRPr="002941A4">
        <w:rPr>
          <w:b/>
          <w:bCs/>
        </w:rPr>
        <w:t>Review of results across all, as well as disaggregated by gender and race reveal the following:</w:t>
      </w:r>
    </w:p>
    <w:p w:rsidRPr="002941A4" w:rsidR="00D5578B" w:rsidP="00B12939" w:rsidRDefault="00D5578B" w14:paraId="0F237617" w14:textId="3BBDD2B7">
      <w:pPr>
        <w:rPr>
          <w:b/>
          <w:bCs/>
        </w:rPr>
      </w:pPr>
      <w:r w:rsidRPr="002941A4">
        <w:rPr>
          <w:b/>
          <w:bCs/>
        </w:rPr>
        <w:t xml:space="preserve">Area of Strength </w:t>
      </w:r>
    </w:p>
    <w:p w:rsidRPr="003E132B" w:rsidR="7676A809" w:rsidP="7676A809" w:rsidRDefault="003E132B" w14:paraId="2759E580" w14:textId="1B635F60">
      <w:pPr>
        <w:rPr>
          <w:b/>
          <w:bCs/>
        </w:rPr>
      </w:pPr>
      <w:r w:rsidRPr="003E132B">
        <w:rPr>
          <w:b/>
          <w:bCs/>
          <w:color w:val="000000"/>
        </w:rPr>
        <w:t>Standard I. Components of Reading:</w:t>
      </w:r>
      <w:r w:rsidRPr="005D2B19">
        <w:rPr>
          <w:color w:val="000000"/>
        </w:rPr>
        <w:t xml:space="preserve"> The Reading Specialist applies knowledge of the interrelated components of reading across all developmental stages of oral and written language and has expertise in reading instruction at the levels of early childhood through grade 12</w:t>
      </w:r>
      <w:r>
        <w:rPr>
          <w:color w:val="000000"/>
        </w:rPr>
        <w:t xml:space="preserve">. </w:t>
      </w:r>
      <w:r w:rsidRPr="003E132B">
        <w:rPr>
          <w:b/>
          <w:bCs/>
          <w:color w:val="000000"/>
        </w:rPr>
        <w:t>Competency 3 -Concepts of print and alphabetic principle</w:t>
      </w:r>
    </w:p>
    <w:p w:rsidR="003E132B" w:rsidP="00B12939" w:rsidRDefault="003E132B" w14:paraId="3A326E4A" w14:textId="77777777">
      <w:pPr>
        <w:rPr>
          <w:b/>
          <w:bCs/>
        </w:rPr>
      </w:pPr>
    </w:p>
    <w:p w:rsidR="00B12939" w:rsidP="00B12939" w:rsidRDefault="00B12939" w14:paraId="6540885B" w14:textId="7C499B68">
      <w:pPr>
        <w:rPr>
          <w:b/>
          <w:bCs/>
        </w:rPr>
      </w:pPr>
      <w:r w:rsidRPr="002941A4">
        <w:rPr>
          <w:b/>
          <w:bCs/>
        </w:rPr>
        <w:t>Area for Growth</w:t>
      </w:r>
    </w:p>
    <w:p w:rsidR="003E132B" w:rsidP="003E132B" w:rsidRDefault="003E132B" w14:paraId="0E7863CF" w14:textId="77777777">
      <w:pPr>
        <w:rPr>
          <w:color w:val="000000"/>
        </w:rPr>
      </w:pPr>
      <w:r w:rsidRPr="003E132B">
        <w:rPr>
          <w:b/>
          <w:bCs/>
          <w:color w:val="000000"/>
        </w:rPr>
        <w:t>Standard IV: Professional Knowledge and Leadership</w:t>
      </w:r>
      <w:r w:rsidRPr="003E132B">
        <w:rPr>
          <w:b/>
          <w:bCs/>
          <w:color w:val="000000"/>
        </w:rPr>
        <w:t>:</w:t>
      </w:r>
      <w:r w:rsidRPr="003E132B">
        <w:t xml:space="preserve"> </w:t>
      </w:r>
      <w:r w:rsidRPr="003E132B">
        <w:rPr>
          <w:color w:val="000000"/>
        </w:rPr>
        <w:t>The Reading Specialist understands the theoretical foundations of literacy; plans and implements a developmentally appropriate, research-based reading/literacy curriculum for all students; collaborates and communicates with educational stakeholders; and participates and takes a leadership role in designing, implementing, and evaluating professional development programs.</w:t>
      </w:r>
    </w:p>
    <w:p w:rsidRPr="003E132B" w:rsidR="003E132B" w:rsidP="003E132B" w:rsidRDefault="003E132B" w14:paraId="1DA2AFB1" w14:textId="3B99C242">
      <w:pPr>
        <w:rPr>
          <w:b/>
          <w:bCs/>
        </w:rPr>
      </w:pPr>
      <w:r w:rsidRPr="003E132B">
        <w:rPr>
          <w:b/>
          <w:bCs/>
          <w:color w:val="000000"/>
        </w:rPr>
        <w:t>Competency 011 Instruction for English-Language Learners</w:t>
      </w:r>
    </w:p>
    <w:p w:rsidR="003E132B" w:rsidP="00C06AA5" w:rsidRDefault="003E132B" w14:paraId="3439CE46" w14:textId="77777777">
      <w:pPr>
        <w:rPr>
          <w:color w:val="000000"/>
        </w:rPr>
      </w:pPr>
    </w:p>
    <w:p w:rsidRPr="002941A4" w:rsidR="003E132B" w:rsidP="003E132B" w:rsidRDefault="003E132B" w14:paraId="7CAD67CA" w14:textId="26D02C71">
      <w:pPr>
        <w:rPr>
          <w:b/>
          <w:bCs/>
          <w:u w:val="single"/>
        </w:rPr>
      </w:pPr>
      <w:r>
        <w:rPr>
          <w:b/>
          <w:bCs/>
          <w:u w:val="single"/>
        </w:rPr>
        <w:t>Teachers of Students with Visual Impairment</w:t>
      </w:r>
      <w:r w:rsidRPr="002941A4">
        <w:rPr>
          <w:b/>
          <w:bCs/>
          <w:u w:val="single"/>
        </w:rPr>
        <w:t xml:space="preserve"> </w:t>
      </w:r>
      <w:r>
        <w:rPr>
          <w:b/>
          <w:bCs/>
          <w:u w:val="single"/>
        </w:rPr>
        <w:t xml:space="preserve">-TSVI </w:t>
      </w:r>
      <w:r w:rsidRPr="002941A4">
        <w:rPr>
          <w:b/>
          <w:bCs/>
          <w:u w:val="single"/>
        </w:rPr>
        <w:t>(N=</w:t>
      </w:r>
      <w:r>
        <w:rPr>
          <w:b/>
          <w:bCs/>
          <w:u w:val="single"/>
        </w:rPr>
        <w:t>30</w:t>
      </w:r>
      <w:r w:rsidRPr="002941A4">
        <w:rPr>
          <w:b/>
          <w:bCs/>
          <w:u w:val="single"/>
        </w:rPr>
        <w:t>)</w:t>
      </w:r>
    </w:p>
    <w:p w:rsidRPr="002941A4" w:rsidR="003E132B" w:rsidP="003E132B" w:rsidRDefault="003E132B" w14:paraId="2373AD97" w14:textId="77777777">
      <w:pPr>
        <w:rPr>
          <w:b/>
          <w:bCs/>
        </w:rPr>
      </w:pPr>
      <w:r w:rsidRPr="002941A4">
        <w:rPr>
          <w:b/>
          <w:bCs/>
        </w:rPr>
        <w:t>Review of results across all, as well as disaggregated by gender and race reveal the following:</w:t>
      </w:r>
    </w:p>
    <w:p w:rsidRPr="002941A4" w:rsidR="003E132B" w:rsidP="003E132B" w:rsidRDefault="003E132B" w14:paraId="27D7416A" w14:textId="77777777">
      <w:pPr>
        <w:rPr>
          <w:b/>
          <w:bCs/>
        </w:rPr>
      </w:pPr>
      <w:r w:rsidRPr="002941A4">
        <w:rPr>
          <w:b/>
          <w:bCs/>
        </w:rPr>
        <w:t xml:space="preserve">Area of Strength </w:t>
      </w:r>
    </w:p>
    <w:p w:rsidR="00661A94" w:rsidP="003E132B" w:rsidRDefault="003E132B" w14:paraId="49D92BF7" w14:textId="77777777">
      <w:pPr>
        <w:rPr>
          <w:b/>
          <w:bCs/>
          <w:color w:val="000000"/>
        </w:rPr>
      </w:pPr>
      <w:r w:rsidRPr="003E132B">
        <w:rPr>
          <w:b/>
          <w:bCs/>
          <w:color w:val="000000"/>
        </w:rPr>
        <w:t xml:space="preserve">I. Utilizing Instructional Time: </w:t>
      </w:r>
      <w:r w:rsidRPr="00661A94">
        <w:rPr>
          <w:color w:val="000000"/>
        </w:rPr>
        <w:t>TSVI is organized, prepared, and efficient in utilizing instructional time.</w:t>
      </w:r>
      <w:r w:rsidRPr="003E132B">
        <w:rPr>
          <w:b/>
          <w:bCs/>
          <w:color w:val="000000"/>
        </w:rPr>
        <w:t xml:space="preserve"> </w:t>
      </w:r>
    </w:p>
    <w:p w:rsidR="003E132B" w:rsidP="003E132B" w:rsidRDefault="003E132B" w14:paraId="6760C04F" w14:textId="4481FD24">
      <w:pPr>
        <w:rPr>
          <w:b/>
          <w:bCs/>
        </w:rPr>
      </w:pPr>
      <w:r w:rsidRPr="003E132B">
        <w:rPr>
          <w:b/>
          <w:bCs/>
          <w:color w:val="000000"/>
        </w:rPr>
        <w:t>1. Was the lesson well-planned and organized?</w:t>
      </w:r>
    </w:p>
    <w:p w:rsidR="003E132B" w:rsidP="003E132B" w:rsidRDefault="003E132B" w14:paraId="05BE7C9B" w14:textId="77777777">
      <w:pPr>
        <w:rPr>
          <w:b/>
          <w:bCs/>
        </w:rPr>
      </w:pPr>
      <w:r w:rsidRPr="002941A4">
        <w:rPr>
          <w:b/>
          <w:bCs/>
        </w:rPr>
        <w:t>Area for Growth</w:t>
      </w:r>
    </w:p>
    <w:p w:rsidR="003E132B" w:rsidP="00C06AA5" w:rsidRDefault="003E132B" w14:paraId="6FB4D6CC" w14:textId="77777777">
      <w:pPr>
        <w:rPr>
          <w:b/>
          <w:bCs/>
          <w:color w:val="000000"/>
        </w:rPr>
      </w:pPr>
      <w:r w:rsidRPr="003E132B">
        <w:rPr>
          <w:b/>
          <w:bCs/>
          <w:color w:val="000000"/>
        </w:rPr>
        <w:t xml:space="preserve">II. Communicating for Student Understanding: </w:t>
      </w:r>
      <w:r w:rsidRPr="003E132B">
        <w:rPr>
          <w:color w:val="000000"/>
        </w:rPr>
        <w:t>TSVI is intuitive, engaging, and intentional when communicating for student understanding.</w:t>
      </w:r>
      <w:r w:rsidRPr="003E132B">
        <w:rPr>
          <w:b/>
          <w:bCs/>
          <w:color w:val="000000"/>
        </w:rPr>
        <w:t xml:space="preserve"> </w:t>
      </w:r>
    </w:p>
    <w:p w:rsidR="003E132B" w:rsidP="00C06AA5" w:rsidRDefault="003E132B" w14:paraId="62F56EED" w14:textId="0EFB506E">
      <w:pPr>
        <w:rPr>
          <w:color w:val="000000"/>
        </w:rPr>
      </w:pPr>
      <w:r w:rsidRPr="37569F96" w:rsidR="003E132B">
        <w:rPr>
          <w:b w:val="1"/>
          <w:bCs w:val="1"/>
          <w:color w:val="000000" w:themeColor="text1" w:themeTint="FF" w:themeShade="FF"/>
        </w:rPr>
        <w:t xml:space="preserve">5. Did </w:t>
      </w:r>
      <w:r w:rsidRPr="37569F96" w:rsidR="0C5DFB8E">
        <w:rPr>
          <w:b w:val="1"/>
          <w:bCs w:val="1"/>
          <w:color w:val="000000" w:themeColor="text1" w:themeTint="FF" w:themeShade="FF"/>
        </w:rPr>
        <w:t>TSVI</w:t>
      </w:r>
      <w:r w:rsidRPr="37569F96" w:rsidR="003E132B">
        <w:rPr>
          <w:b w:val="1"/>
          <w:bCs w:val="1"/>
          <w:color w:val="000000" w:themeColor="text1" w:themeTint="FF" w:themeShade="FF"/>
        </w:rPr>
        <w:t xml:space="preserve"> explain the lesson in a clear, concise manner?</w:t>
      </w:r>
    </w:p>
    <w:p w:rsidR="005D2B19" w:rsidP="00C06AA5" w:rsidRDefault="005D2B19" w14:paraId="114376BC" w14:textId="77777777"/>
    <w:p w:rsidRPr="005D2B19" w:rsidR="00DE6263" w:rsidP="00C06AA5" w:rsidRDefault="00DE6263" w14:paraId="51DF0E66" w14:textId="559CA57A">
      <w:r>
        <w:t>The TSVI program used a different rating scale as seen here:</w:t>
      </w:r>
    </w:p>
    <w:p w:rsidRPr="00DE6263" w:rsidR="00DE6263" w:rsidP="00DE6263" w:rsidRDefault="00DE6263" w14:paraId="3BFCECAD" w14:textId="793B3C82">
      <w:pPr>
        <w:spacing w:before="100" w:beforeAutospacing="1" w:after="100" w:afterAutospacing="1"/>
        <w:outlineLvl w:val="1"/>
        <w:rPr>
          <w:b/>
          <w:bCs/>
          <w:u w:val="single"/>
        </w:rPr>
      </w:pPr>
      <w:r w:rsidRPr="00DE6263">
        <w:rPr>
          <w:b/>
          <w:bCs/>
          <w:u w:val="single"/>
        </w:rPr>
        <w:t xml:space="preserve">TSVI </w:t>
      </w:r>
      <w:r w:rsidRPr="00DE6263">
        <w:rPr>
          <w:b/>
          <w:bCs/>
          <w:u w:val="single"/>
        </w:rPr>
        <w:t>Performance Level Descriptors</w:t>
      </w:r>
    </w:p>
    <w:p w:rsidRPr="00DE6263" w:rsidR="00DE6263" w:rsidP="00DE6263" w:rsidRDefault="00DE6263" w14:paraId="2247220B" w14:textId="6456B312">
      <w:pPr>
        <w:spacing w:before="100" w:beforeAutospacing="1" w:after="100" w:afterAutospacing="1"/>
        <w:outlineLvl w:val="2"/>
        <w:rPr>
          <w:b/>
          <w:bCs/>
        </w:rPr>
      </w:pPr>
      <w:r w:rsidRPr="00DE6263">
        <w:rPr>
          <w:b/>
          <w:bCs/>
        </w:rPr>
        <w:t>Level 5 - Highly Effective</w:t>
      </w:r>
      <w:r>
        <w:rPr>
          <w:b/>
          <w:bCs/>
        </w:rPr>
        <w:t xml:space="preserve">. </w:t>
      </w:r>
      <w:r w:rsidRPr="00DE6263">
        <w:t>The teacher consistently demonstrates the standard at an exemplary level. Evidence of the standard is clear, compelling, and pervasive throughout the observation. Implementation is sophisticated, nuanced, and tailored to the specific context. The impact on student learning is substantial and observable. Practice in this area serves as a model for others.</w:t>
      </w:r>
    </w:p>
    <w:p w:rsidRPr="00DE6263" w:rsidR="00DE6263" w:rsidP="37569F96" w:rsidRDefault="00DE6263" w14:paraId="5CB8780A" w14:textId="78CEECBB">
      <w:pPr>
        <w:spacing w:before="100" w:beforeAutospacing="on" w:after="100" w:afterAutospacing="on"/>
        <w:outlineLvl w:val="2"/>
        <w:rPr>
          <w:b w:val="1"/>
          <w:bCs w:val="1"/>
        </w:rPr>
      </w:pPr>
      <w:r w:rsidRPr="37569F96" w:rsidR="00DE6263">
        <w:rPr>
          <w:b w:val="1"/>
          <w:bCs w:val="1"/>
        </w:rPr>
        <w:t>Level 4 - Adequately Effective</w:t>
      </w:r>
      <w:r w:rsidRPr="37569F96" w:rsidR="00DE6263">
        <w:rPr>
          <w:b w:val="1"/>
          <w:bCs w:val="1"/>
        </w:rPr>
        <w:t xml:space="preserve">. </w:t>
      </w:r>
      <w:r w:rsidR="00DE6263">
        <w:rPr/>
        <w:t xml:space="preserve">The teacher </w:t>
      </w:r>
      <w:r w:rsidR="00DE6263">
        <w:rPr/>
        <w:t>demonstrates</w:t>
      </w:r>
      <w:r w:rsidR="00DE6263">
        <w:rPr/>
        <w:t xml:space="preserve"> the standard with consistency and effectiveness. Evidence of the standard is clear and present throughout most of the </w:t>
      </w:r>
      <w:r w:rsidR="07E3EFCC">
        <w:rPr/>
        <w:t>observations</w:t>
      </w:r>
      <w:r w:rsidR="00DE6263">
        <w:rPr/>
        <w:t xml:space="preserve">. </w:t>
      </w:r>
      <w:r w:rsidR="00DE6263">
        <w:rPr/>
        <w:t xml:space="preserve">Implementation is purposeful and well-executed with attention to </w:t>
      </w:r>
      <w:r w:rsidR="00DE6263">
        <w:rPr/>
        <w:t>important details</w:t>
      </w:r>
      <w:r w:rsidR="00DE6263">
        <w:rPr/>
        <w:t xml:space="preserve">. The positive impact on student learning is </w:t>
      </w:r>
      <w:r w:rsidR="00DE6263">
        <w:rPr/>
        <w:t>evident</w:t>
      </w:r>
      <w:r w:rsidR="00DE6263">
        <w:rPr/>
        <w:t>.</w:t>
      </w:r>
    </w:p>
    <w:p w:rsidRPr="00DE6263" w:rsidR="00DE6263" w:rsidP="00DE6263" w:rsidRDefault="00DE6263" w14:paraId="1ACD8905" w14:textId="6D20945A">
      <w:pPr>
        <w:spacing w:before="100" w:beforeAutospacing="1" w:after="100" w:afterAutospacing="1"/>
        <w:outlineLvl w:val="2"/>
        <w:rPr>
          <w:b/>
          <w:bCs/>
        </w:rPr>
      </w:pPr>
      <w:r w:rsidRPr="00DE6263">
        <w:rPr>
          <w:b/>
          <w:bCs/>
        </w:rPr>
        <w:t xml:space="preserve">Level 3 </w:t>
      </w:r>
      <w:r>
        <w:rPr>
          <w:b/>
          <w:bCs/>
        </w:rPr>
        <w:t>–</w:t>
      </w:r>
      <w:r w:rsidRPr="00DE6263">
        <w:rPr>
          <w:b/>
          <w:bCs/>
        </w:rPr>
        <w:t xml:space="preserve"> Effective</w:t>
      </w:r>
      <w:r>
        <w:rPr>
          <w:b/>
          <w:bCs/>
        </w:rPr>
        <w:t xml:space="preserve">. </w:t>
      </w:r>
      <w:r w:rsidRPr="00DE6263">
        <w:t>The teacher demonstrates the standard at a satisfactory level. Evidence of the standard is present during the observation, though it may be basic or routine in nature. Implementation meets fundamental requirements. Some positive impact on student learning can be observed.</w:t>
      </w:r>
    </w:p>
    <w:p w:rsidRPr="00DE6263" w:rsidR="00DE6263" w:rsidP="37569F96" w:rsidRDefault="00DE6263" w14:paraId="73273226" w14:textId="339224C6">
      <w:pPr>
        <w:spacing w:before="100" w:beforeAutospacing="on" w:after="100" w:afterAutospacing="on"/>
        <w:outlineLvl w:val="2"/>
        <w:rPr>
          <w:b w:val="1"/>
          <w:bCs w:val="1"/>
        </w:rPr>
      </w:pPr>
      <w:r w:rsidRPr="37569F96" w:rsidR="00DE6263">
        <w:rPr>
          <w:b w:val="1"/>
          <w:bCs w:val="1"/>
        </w:rPr>
        <w:t>Level 2 - Not Effectiv</w:t>
      </w:r>
      <w:r w:rsidRPr="37569F96" w:rsidR="00DE6263">
        <w:rPr>
          <w:b w:val="1"/>
          <w:bCs w:val="1"/>
        </w:rPr>
        <w:t xml:space="preserve">e. </w:t>
      </w:r>
      <w:r w:rsidR="00DE6263">
        <w:rPr/>
        <w:t xml:space="preserve">The teacher </w:t>
      </w:r>
      <w:r w:rsidR="00DE6263">
        <w:rPr/>
        <w:t>demonstrates</w:t>
      </w:r>
      <w:r w:rsidR="00DE6263">
        <w:rPr/>
        <w:t xml:space="preserve"> the standard inconsistently or partially. Evidence of the standard is limited, fragmented, or superficial during </w:t>
      </w:r>
      <w:r w:rsidR="7044740E">
        <w:rPr/>
        <w:t>observation</w:t>
      </w:r>
      <w:r w:rsidR="00DE6263">
        <w:rPr/>
        <w:t>. Implementation shows significant gaps or flaws. Limited positive impact on student learning is discernible.</w:t>
      </w:r>
    </w:p>
    <w:p w:rsidRPr="00DE6263" w:rsidR="00DE6263" w:rsidP="37569F96" w:rsidRDefault="00DE6263" w14:paraId="5FDFBFDE" w14:textId="2B9BBC99">
      <w:pPr>
        <w:spacing w:before="100" w:beforeAutospacing="on" w:after="100" w:afterAutospacing="on"/>
        <w:outlineLvl w:val="2"/>
        <w:rPr>
          <w:b w:val="1"/>
          <w:bCs w:val="1"/>
        </w:rPr>
      </w:pPr>
      <w:r w:rsidRPr="37569F96" w:rsidR="00DE6263">
        <w:rPr>
          <w:b w:val="1"/>
          <w:bCs w:val="1"/>
        </w:rPr>
        <w:t xml:space="preserve">Level 1 </w:t>
      </w:r>
      <w:r w:rsidRPr="37569F96" w:rsidR="00DE6263">
        <w:rPr>
          <w:b w:val="1"/>
          <w:bCs w:val="1"/>
        </w:rPr>
        <w:t>–</w:t>
      </w:r>
      <w:r w:rsidRPr="37569F96" w:rsidR="00DE6263">
        <w:rPr>
          <w:b w:val="1"/>
          <w:bCs w:val="1"/>
        </w:rPr>
        <w:t xml:space="preserve"> Ineffective</w:t>
      </w:r>
      <w:r w:rsidRPr="37569F96" w:rsidR="00DE6263">
        <w:rPr>
          <w:b w:val="1"/>
          <w:bCs w:val="1"/>
        </w:rPr>
        <w:t xml:space="preserve">. </w:t>
      </w:r>
      <w:r w:rsidR="00DE6263">
        <w:rPr/>
        <w:t xml:space="preserve">The teacher </w:t>
      </w:r>
      <w:r w:rsidR="00DE6263">
        <w:rPr/>
        <w:t>fails to</w:t>
      </w:r>
      <w:r w:rsidR="00DE6263">
        <w:rPr/>
        <w:t xml:space="preserve"> </w:t>
      </w:r>
      <w:r w:rsidR="00DE6263">
        <w:rPr/>
        <w:t>demonstrate</w:t>
      </w:r>
      <w:r w:rsidR="00DE6263">
        <w:rPr/>
        <w:t xml:space="preserve"> the standard or does so at an unacceptable level. Evidence of the standard is minimal or absent during </w:t>
      </w:r>
      <w:r w:rsidR="7586113D">
        <w:rPr/>
        <w:t>observation</w:t>
      </w:r>
      <w:r w:rsidR="00DE6263">
        <w:rPr/>
        <w:t xml:space="preserve">. Implementation is fundamentally flawed or missing. No positive impact on student learning is </w:t>
      </w:r>
      <w:r w:rsidR="00DE6263">
        <w:rPr/>
        <w:t>observed</w:t>
      </w:r>
      <w:r w:rsidR="00DE6263">
        <w:rPr/>
        <w:t xml:space="preserve"> related to this standard.</w:t>
      </w:r>
    </w:p>
    <w:p w:rsidRPr="00DE6263" w:rsidR="0017406C" w:rsidP="0017406C" w:rsidRDefault="0017406C" w14:paraId="68BEAF25" w14:textId="2B7E7FB7">
      <w:pPr>
        <w:rPr>
          <w:b/>
          <w:bCs/>
        </w:rPr>
      </w:pPr>
    </w:p>
    <w:p w:rsidRPr="00DE6263" w:rsidR="00DE6263" w:rsidRDefault="00DE6263" w14:paraId="55BB9989" w14:textId="3C4610AE">
      <w:pPr>
        <w:rPr>
          <w:b w:val="1"/>
          <w:bCs w:val="1"/>
        </w:rPr>
      </w:pPr>
      <w:r w:rsidRPr="0543CD90" w:rsidR="7204BEB9">
        <w:rPr>
          <w:b w:val="1"/>
          <w:bCs w:val="1"/>
        </w:rPr>
        <w:t>See data tables at the link on the website titled:</w:t>
      </w:r>
    </w:p>
    <w:p w:rsidR="7204BEB9" w:rsidP="0543CD90" w:rsidRDefault="7204BEB9" w14:paraId="0D775D88" w14:textId="5BB52897">
      <w:pPr>
        <w:rPr>
          <w:b w:val="1"/>
          <w:bCs w:val="1"/>
        </w:rPr>
      </w:pPr>
      <w:r w:rsidRPr="1A7269F9" w:rsidR="7204BEB9">
        <w:rPr>
          <w:b w:val="1"/>
          <w:bCs w:val="1"/>
        </w:rPr>
        <w:t>CAEP Measure 3 Standards Based Observation Results</w:t>
      </w:r>
      <w:r w:rsidRPr="1A7269F9" w:rsidR="48D40959">
        <w:rPr>
          <w:b w:val="1"/>
          <w:bCs w:val="1"/>
        </w:rPr>
        <w:t xml:space="preserve"> Advanced</w:t>
      </w:r>
    </w:p>
    <w:sectPr w:rsidRPr="00DE6263" w:rsidR="00DE6263">
      <w:headerReference w:type="even" r:id="rId10"/>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FBE" w:rsidP="008C13F2" w:rsidRDefault="004F0FBE" w14:paraId="0B844FB0" w14:textId="77777777">
      <w:r>
        <w:separator/>
      </w:r>
    </w:p>
  </w:endnote>
  <w:endnote w:type="continuationSeparator" w:id="0">
    <w:p w:rsidR="004F0FBE" w:rsidP="008C13F2" w:rsidRDefault="004F0FBE" w14:paraId="6FEDFB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676A809" w:rsidTr="7676A809" w14:paraId="2AEED768" w14:textId="77777777">
      <w:trPr>
        <w:trHeight w:val="300"/>
      </w:trPr>
      <w:tc>
        <w:tcPr>
          <w:tcW w:w="3120" w:type="dxa"/>
        </w:tcPr>
        <w:p w:rsidR="7676A809" w:rsidP="7676A809" w:rsidRDefault="7676A809" w14:paraId="3E47B805" w14:textId="5F0D6B9E">
          <w:pPr>
            <w:pStyle w:val="Header"/>
            <w:ind w:left="-115"/>
          </w:pPr>
        </w:p>
      </w:tc>
      <w:tc>
        <w:tcPr>
          <w:tcW w:w="3120" w:type="dxa"/>
        </w:tcPr>
        <w:p w:rsidR="7676A809" w:rsidP="7676A809" w:rsidRDefault="7676A809" w14:paraId="5236B0A5" w14:textId="420D1756">
          <w:pPr>
            <w:pStyle w:val="Header"/>
            <w:jc w:val="center"/>
          </w:pPr>
        </w:p>
      </w:tc>
      <w:tc>
        <w:tcPr>
          <w:tcW w:w="3120" w:type="dxa"/>
        </w:tcPr>
        <w:p w:rsidR="7676A809" w:rsidP="7676A809" w:rsidRDefault="7676A809" w14:paraId="19DCB6A4" w14:textId="04E8A72C">
          <w:pPr>
            <w:pStyle w:val="Header"/>
            <w:ind w:right="-115"/>
            <w:jc w:val="right"/>
          </w:pPr>
        </w:p>
      </w:tc>
    </w:tr>
  </w:tbl>
  <w:p w:rsidR="7676A809" w:rsidP="7676A809" w:rsidRDefault="7676A809" w14:paraId="50010572" w14:textId="5508C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FBE" w:rsidP="008C13F2" w:rsidRDefault="004F0FBE" w14:paraId="12EC76FA" w14:textId="77777777">
      <w:r>
        <w:separator/>
      </w:r>
    </w:p>
  </w:footnote>
  <w:footnote w:type="continuationSeparator" w:id="0">
    <w:p w:rsidR="004F0FBE" w:rsidP="008C13F2" w:rsidRDefault="004F0FBE" w14:paraId="6A92D7E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3F2" w:rsidP="00C20EF9" w:rsidRDefault="008C13F2" w14:paraId="501E73BD" w14:textId="48E19F57">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8C13F2" w:rsidP="008C13F2" w:rsidRDefault="008C13F2" w14:paraId="75015B74"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676A809" w:rsidP="7676A809" w:rsidRDefault="7676A809" w14:paraId="28BCD41D" w14:textId="17B1502E">
    <w:pPr>
      <w:pStyle w:val="Header"/>
      <w:jc w:val="right"/>
    </w:pPr>
    <w:r>
      <w:fldChar w:fldCharType="begin"/>
    </w:r>
    <w:r>
      <w:instrText>PAGE</w:instrText>
    </w:r>
    <w:r>
      <w:fldChar w:fldCharType="separate"/>
    </w:r>
    <w:r w:rsidR="006D41B6">
      <w:rPr>
        <w:noProof/>
      </w:rPr>
      <w:t>1</w:t>
    </w:r>
    <w:r>
      <w:fldChar w:fldCharType="end"/>
    </w:r>
  </w:p>
  <w:p w:rsidR="008C13F2" w:rsidP="7676A809" w:rsidRDefault="008C13F2" w14:paraId="5A00B7D9" w14:textId="6A4ED37F">
    <w:pPr>
      <w:pStyle w:val="Header"/>
      <w:framePr w:wrap="none" w:hAnchor="margin" w:vAnchor="text" w:xAlign="right" w:y="1"/>
      <w:rPr>
        <w:rStyle w:val="PageNumber"/>
        <w:noProof/>
      </w:rPr>
    </w:pPr>
  </w:p>
  <w:p w:rsidRPr="008C13F2" w:rsidR="008C13F2" w:rsidP="008C13F2" w:rsidRDefault="008C13F2" w14:paraId="5871CAD1" w14:textId="16098530">
    <w:pPr>
      <w:pStyle w:val="Header"/>
      <w:ind w:right="360"/>
      <w:jc w:val="center"/>
      <w:rPr>
        <w:rFonts w:ascii="Times New Roman" w:hAnsi="Times New Roman" w:cs="Times New Roman"/>
      </w:rPr>
    </w:pPr>
    <w:r w:rsidRPr="008C13F2">
      <w:rPr>
        <w:rFonts w:ascii="Times New Roman" w:hAnsi="Times New Roman" w:cs="Times New Roman"/>
      </w:rPr>
      <w:t>CAEP Annual Report 202</w:t>
    </w:r>
    <w:r w:rsidR="006D41B6">
      <w:rPr>
        <w:rFonts w:ascii="Times New Roman" w:hAnsi="Times New Roman" w:cs="Times New Roman"/>
      </w:rPr>
      <w:t>5</w:t>
    </w:r>
  </w:p>
</w:hdr>
</file>

<file path=word/intelligence.xml><?xml version="1.0" encoding="utf-8"?>
<int:Intelligence xmlns:int="http://schemas.microsoft.com/office/intelligence/2019/intelligence">
  <int:IntelligenceSettings/>
  <int:Manifest>
    <int:ParagraphRange paragraphId="202275678" textId="1817311971" start="0" length="105" invalidationStart="0" invalidationLength="105" id="odDVihCe"/>
  </int:Manifest>
  <int:Observations>
    <int:Content id="odDVihCe">
      <int:Rejection type="WordDesignerDefault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782B"/>
    <w:multiLevelType w:val="hybridMultilevel"/>
    <w:tmpl w:val="085E79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F2034DA"/>
    <w:multiLevelType w:val="hybridMultilevel"/>
    <w:tmpl w:val="ACB4219C"/>
    <w:lvl w:ilvl="0" w:tplc="96000A4E">
      <w:start w:val="201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2495241">
    <w:abstractNumId w:val="0"/>
  </w:num>
  <w:num w:numId="2" w16cid:durableId="199649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1B"/>
    <w:rsid w:val="000379AF"/>
    <w:rsid w:val="000B23C9"/>
    <w:rsid w:val="000B2728"/>
    <w:rsid w:val="00147265"/>
    <w:rsid w:val="0016017F"/>
    <w:rsid w:val="0017406C"/>
    <w:rsid w:val="00262B5D"/>
    <w:rsid w:val="0028020E"/>
    <w:rsid w:val="002941A4"/>
    <w:rsid w:val="002E1760"/>
    <w:rsid w:val="0030571B"/>
    <w:rsid w:val="003B2AD1"/>
    <w:rsid w:val="003B6C4C"/>
    <w:rsid w:val="003D3A3E"/>
    <w:rsid w:val="003E132B"/>
    <w:rsid w:val="00400186"/>
    <w:rsid w:val="004A3260"/>
    <w:rsid w:val="004F0FBE"/>
    <w:rsid w:val="00575149"/>
    <w:rsid w:val="005854BA"/>
    <w:rsid w:val="005D2B19"/>
    <w:rsid w:val="005D7AF7"/>
    <w:rsid w:val="00661A94"/>
    <w:rsid w:val="00665C65"/>
    <w:rsid w:val="006834C4"/>
    <w:rsid w:val="006D41B6"/>
    <w:rsid w:val="00710792"/>
    <w:rsid w:val="007516D1"/>
    <w:rsid w:val="00776BEB"/>
    <w:rsid w:val="007A4986"/>
    <w:rsid w:val="007A50B8"/>
    <w:rsid w:val="008B7E15"/>
    <w:rsid w:val="008C13F2"/>
    <w:rsid w:val="008D10A0"/>
    <w:rsid w:val="008E223D"/>
    <w:rsid w:val="00907EA7"/>
    <w:rsid w:val="009100CE"/>
    <w:rsid w:val="009172F3"/>
    <w:rsid w:val="00921196"/>
    <w:rsid w:val="00924E96"/>
    <w:rsid w:val="00933107"/>
    <w:rsid w:val="00952B6D"/>
    <w:rsid w:val="0096017F"/>
    <w:rsid w:val="009E5C64"/>
    <w:rsid w:val="00A555AD"/>
    <w:rsid w:val="00AB15EB"/>
    <w:rsid w:val="00AB27D6"/>
    <w:rsid w:val="00AD5608"/>
    <w:rsid w:val="00AF56C5"/>
    <w:rsid w:val="00B11379"/>
    <w:rsid w:val="00B12939"/>
    <w:rsid w:val="00B21DD2"/>
    <w:rsid w:val="00BA7814"/>
    <w:rsid w:val="00BB4D60"/>
    <w:rsid w:val="00C06AA5"/>
    <w:rsid w:val="00C2310A"/>
    <w:rsid w:val="00C3065D"/>
    <w:rsid w:val="00C565FF"/>
    <w:rsid w:val="00C73A49"/>
    <w:rsid w:val="00CE5823"/>
    <w:rsid w:val="00D37AD1"/>
    <w:rsid w:val="00D5578B"/>
    <w:rsid w:val="00DE6263"/>
    <w:rsid w:val="00E6339A"/>
    <w:rsid w:val="00F32B18"/>
    <w:rsid w:val="00F70199"/>
    <w:rsid w:val="00F9389F"/>
    <w:rsid w:val="00FE04A6"/>
    <w:rsid w:val="0543CD90"/>
    <w:rsid w:val="07E3EFCC"/>
    <w:rsid w:val="0C5DFB8E"/>
    <w:rsid w:val="1108D73C"/>
    <w:rsid w:val="13078C46"/>
    <w:rsid w:val="13C0FF22"/>
    <w:rsid w:val="15C57DE2"/>
    <w:rsid w:val="1A497ADA"/>
    <w:rsid w:val="1A7269F9"/>
    <w:rsid w:val="1AD065FA"/>
    <w:rsid w:val="2C88B49D"/>
    <w:rsid w:val="2D0CF865"/>
    <w:rsid w:val="30D6CDAE"/>
    <w:rsid w:val="32729E0F"/>
    <w:rsid w:val="37358475"/>
    <w:rsid w:val="37569F96"/>
    <w:rsid w:val="3CB052EC"/>
    <w:rsid w:val="48D40959"/>
    <w:rsid w:val="511C9FA6"/>
    <w:rsid w:val="5B299AFB"/>
    <w:rsid w:val="64B754E4"/>
    <w:rsid w:val="67EEF5A6"/>
    <w:rsid w:val="7044740E"/>
    <w:rsid w:val="7204BEB9"/>
    <w:rsid w:val="73DE3BDC"/>
    <w:rsid w:val="74884FE9"/>
    <w:rsid w:val="75629A65"/>
    <w:rsid w:val="7586113D"/>
    <w:rsid w:val="76713695"/>
    <w:rsid w:val="7676A809"/>
    <w:rsid w:val="7C51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A10F1A"/>
  <w15:chartTrackingRefBased/>
  <w15:docId w15:val="{ED31683B-6B80-874C-8EC7-B01D6E6E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2B19"/>
    <w:rPr>
      <w:rFonts w:ascii="Times New Roman" w:hAnsi="Times New Roman" w:eastAsia="Times New Roman" w:cs="Times New Roman"/>
    </w:rPr>
  </w:style>
  <w:style w:type="paragraph" w:styleId="Heading2">
    <w:name w:val="heading 2"/>
    <w:basedOn w:val="Normal"/>
    <w:link w:val="Heading2Char"/>
    <w:uiPriority w:val="9"/>
    <w:qFormat/>
    <w:rsid w:val="00DE626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DE6263"/>
    <w:pPr>
      <w:spacing w:before="100" w:beforeAutospacing="1" w:after="100" w:afterAutospacing="1"/>
      <w:outlineLvl w:val="2"/>
    </w:pPr>
    <w:rPr>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C13F2"/>
    <w:pPr>
      <w:tabs>
        <w:tab w:val="center" w:pos="4680"/>
        <w:tab w:val="right" w:pos="9360"/>
      </w:tabs>
    </w:pPr>
    <w:rPr>
      <w:rFonts w:asciiTheme="minorHAnsi" w:hAnsiTheme="minorHAnsi" w:eastAsiaTheme="minorHAnsi" w:cstheme="minorBidi"/>
    </w:rPr>
  </w:style>
  <w:style w:type="character" w:styleId="HeaderChar" w:customStyle="1">
    <w:name w:val="Header Char"/>
    <w:basedOn w:val="DefaultParagraphFont"/>
    <w:link w:val="Header"/>
    <w:uiPriority w:val="99"/>
    <w:rsid w:val="008C13F2"/>
  </w:style>
  <w:style w:type="paragraph" w:styleId="Footer">
    <w:name w:val="footer"/>
    <w:basedOn w:val="Normal"/>
    <w:link w:val="FooterChar"/>
    <w:uiPriority w:val="99"/>
    <w:unhideWhenUsed/>
    <w:rsid w:val="008C13F2"/>
    <w:pPr>
      <w:tabs>
        <w:tab w:val="center" w:pos="4680"/>
        <w:tab w:val="right" w:pos="9360"/>
      </w:tabs>
    </w:pPr>
    <w:rPr>
      <w:rFonts w:asciiTheme="minorHAnsi" w:hAnsiTheme="minorHAnsi" w:eastAsiaTheme="minorHAnsi" w:cstheme="minorBidi"/>
    </w:rPr>
  </w:style>
  <w:style w:type="character" w:styleId="FooterChar" w:customStyle="1">
    <w:name w:val="Footer Char"/>
    <w:basedOn w:val="DefaultParagraphFont"/>
    <w:link w:val="Footer"/>
    <w:uiPriority w:val="99"/>
    <w:rsid w:val="008C13F2"/>
  </w:style>
  <w:style w:type="character" w:styleId="PageNumber">
    <w:name w:val="page number"/>
    <w:basedOn w:val="DefaultParagraphFont"/>
    <w:uiPriority w:val="99"/>
    <w:semiHidden/>
    <w:unhideWhenUsed/>
    <w:rsid w:val="008C13F2"/>
  </w:style>
  <w:style w:type="paragraph" w:styleId="ListParagraph">
    <w:name w:val="List Paragraph"/>
    <w:basedOn w:val="Normal"/>
    <w:uiPriority w:val="34"/>
    <w:qFormat/>
    <w:rsid w:val="00776BEB"/>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2Char" w:customStyle="1">
    <w:name w:val="Heading 2 Char"/>
    <w:basedOn w:val="DefaultParagraphFont"/>
    <w:link w:val="Heading2"/>
    <w:uiPriority w:val="9"/>
    <w:rsid w:val="00DE6263"/>
    <w:rPr>
      <w:rFonts w:ascii="Times New Roman" w:hAnsi="Times New Roman" w:eastAsia="Times New Roman" w:cs="Times New Roman"/>
      <w:b/>
      <w:bCs/>
      <w:sz w:val="36"/>
      <w:szCs w:val="36"/>
    </w:rPr>
  </w:style>
  <w:style w:type="character" w:styleId="Heading3Char" w:customStyle="1">
    <w:name w:val="Heading 3 Char"/>
    <w:basedOn w:val="DefaultParagraphFont"/>
    <w:link w:val="Heading3"/>
    <w:uiPriority w:val="9"/>
    <w:rsid w:val="00DE6263"/>
    <w:rPr>
      <w:rFonts w:ascii="Times New Roman" w:hAnsi="Times New Roman" w:eastAsia="Times New Roman" w:cs="Times New Roman"/>
      <w:b/>
      <w:bCs/>
      <w:sz w:val="27"/>
      <w:szCs w:val="27"/>
    </w:rPr>
  </w:style>
  <w:style w:type="paragraph" w:styleId="NormalWeb">
    <w:name w:val="Normal (Web)"/>
    <w:basedOn w:val="Normal"/>
    <w:uiPriority w:val="99"/>
    <w:semiHidden/>
    <w:unhideWhenUsed/>
    <w:rsid w:val="00DE62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3964">
      <w:bodyDiv w:val="1"/>
      <w:marLeft w:val="0"/>
      <w:marRight w:val="0"/>
      <w:marTop w:val="0"/>
      <w:marBottom w:val="0"/>
      <w:divBdr>
        <w:top w:val="none" w:sz="0" w:space="0" w:color="auto"/>
        <w:left w:val="none" w:sz="0" w:space="0" w:color="auto"/>
        <w:bottom w:val="none" w:sz="0" w:space="0" w:color="auto"/>
        <w:right w:val="none" w:sz="0" w:space="0" w:color="auto"/>
      </w:divBdr>
    </w:div>
    <w:div w:id="272707703">
      <w:bodyDiv w:val="1"/>
      <w:marLeft w:val="0"/>
      <w:marRight w:val="0"/>
      <w:marTop w:val="0"/>
      <w:marBottom w:val="0"/>
      <w:divBdr>
        <w:top w:val="none" w:sz="0" w:space="0" w:color="auto"/>
        <w:left w:val="none" w:sz="0" w:space="0" w:color="auto"/>
        <w:bottom w:val="none" w:sz="0" w:space="0" w:color="auto"/>
        <w:right w:val="none" w:sz="0" w:space="0" w:color="auto"/>
      </w:divBdr>
    </w:div>
    <w:div w:id="549266671">
      <w:bodyDiv w:val="1"/>
      <w:marLeft w:val="0"/>
      <w:marRight w:val="0"/>
      <w:marTop w:val="0"/>
      <w:marBottom w:val="0"/>
      <w:divBdr>
        <w:top w:val="none" w:sz="0" w:space="0" w:color="auto"/>
        <w:left w:val="none" w:sz="0" w:space="0" w:color="auto"/>
        <w:bottom w:val="none" w:sz="0" w:space="0" w:color="auto"/>
        <w:right w:val="none" w:sz="0" w:space="0" w:color="auto"/>
      </w:divBdr>
    </w:div>
    <w:div w:id="603346393">
      <w:bodyDiv w:val="1"/>
      <w:marLeft w:val="0"/>
      <w:marRight w:val="0"/>
      <w:marTop w:val="0"/>
      <w:marBottom w:val="0"/>
      <w:divBdr>
        <w:top w:val="none" w:sz="0" w:space="0" w:color="auto"/>
        <w:left w:val="none" w:sz="0" w:space="0" w:color="auto"/>
        <w:bottom w:val="none" w:sz="0" w:space="0" w:color="auto"/>
        <w:right w:val="none" w:sz="0" w:space="0" w:color="auto"/>
      </w:divBdr>
    </w:div>
    <w:div w:id="666789642">
      <w:bodyDiv w:val="1"/>
      <w:marLeft w:val="0"/>
      <w:marRight w:val="0"/>
      <w:marTop w:val="0"/>
      <w:marBottom w:val="0"/>
      <w:divBdr>
        <w:top w:val="none" w:sz="0" w:space="0" w:color="auto"/>
        <w:left w:val="none" w:sz="0" w:space="0" w:color="auto"/>
        <w:bottom w:val="none" w:sz="0" w:space="0" w:color="auto"/>
        <w:right w:val="none" w:sz="0" w:space="0" w:color="auto"/>
      </w:divBdr>
    </w:div>
    <w:div w:id="730230626">
      <w:bodyDiv w:val="1"/>
      <w:marLeft w:val="0"/>
      <w:marRight w:val="0"/>
      <w:marTop w:val="0"/>
      <w:marBottom w:val="0"/>
      <w:divBdr>
        <w:top w:val="none" w:sz="0" w:space="0" w:color="auto"/>
        <w:left w:val="none" w:sz="0" w:space="0" w:color="auto"/>
        <w:bottom w:val="none" w:sz="0" w:space="0" w:color="auto"/>
        <w:right w:val="none" w:sz="0" w:space="0" w:color="auto"/>
      </w:divBdr>
    </w:div>
    <w:div w:id="789397053">
      <w:bodyDiv w:val="1"/>
      <w:marLeft w:val="0"/>
      <w:marRight w:val="0"/>
      <w:marTop w:val="0"/>
      <w:marBottom w:val="0"/>
      <w:divBdr>
        <w:top w:val="none" w:sz="0" w:space="0" w:color="auto"/>
        <w:left w:val="none" w:sz="0" w:space="0" w:color="auto"/>
        <w:bottom w:val="none" w:sz="0" w:space="0" w:color="auto"/>
        <w:right w:val="none" w:sz="0" w:space="0" w:color="auto"/>
      </w:divBdr>
    </w:div>
    <w:div w:id="834304575">
      <w:bodyDiv w:val="1"/>
      <w:marLeft w:val="0"/>
      <w:marRight w:val="0"/>
      <w:marTop w:val="0"/>
      <w:marBottom w:val="0"/>
      <w:divBdr>
        <w:top w:val="none" w:sz="0" w:space="0" w:color="auto"/>
        <w:left w:val="none" w:sz="0" w:space="0" w:color="auto"/>
        <w:bottom w:val="none" w:sz="0" w:space="0" w:color="auto"/>
        <w:right w:val="none" w:sz="0" w:space="0" w:color="auto"/>
      </w:divBdr>
    </w:div>
    <w:div w:id="960110383">
      <w:bodyDiv w:val="1"/>
      <w:marLeft w:val="0"/>
      <w:marRight w:val="0"/>
      <w:marTop w:val="0"/>
      <w:marBottom w:val="0"/>
      <w:divBdr>
        <w:top w:val="none" w:sz="0" w:space="0" w:color="auto"/>
        <w:left w:val="none" w:sz="0" w:space="0" w:color="auto"/>
        <w:bottom w:val="none" w:sz="0" w:space="0" w:color="auto"/>
        <w:right w:val="none" w:sz="0" w:space="0" w:color="auto"/>
      </w:divBdr>
    </w:div>
    <w:div w:id="1149591225">
      <w:bodyDiv w:val="1"/>
      <w:marLeft w:val="0"/>
      <w:marRight w:val="0"/>
      <w:marTop w:val="0"/>
      <w:marBottom w:val="0"/>
      <w:divBdr>
        <w:top w:val="none" w:sz="0" w:space="0" w:color="auto"/>
        <w:left w:val="none" w:sz="0" w:space="0" w:color="auto"/>
        <w:bottom w:val="none" w:sz="0" w:space="0" w:color="auto"/>
        <w:right w:val="none" w:sz="0" w:space="0" w:color="auto"/>
      </w:divBdr>
    </w:div>
    <w:div w:id="1162157051">
      <w:bodyDiv w:val="1"/>
      <w:marLeft w:val="0"/>
      <w:marRight w:val="0"/>
      <w:marTop w:val="0"/>
      <w:marBottom w:val="0"/>
      <w:divBdr>
        <w:top w:val="none" w:sz="0" w:space="0" w:color="auto"/>
        <w:left w:val="none" w:sz="0" w:space="0" w:color="auto"/>
        <w:bottom w:val="none" w:sz="0" w:space="0" w:color="auto"/>
        <w:right w:val="none" w:sz="0" w:space="0" w:color="auto"/>
      </w:divBdr>
    </w:div>
    <w:div w:id="1332568234">
      <w:bodyDiv w:val="1"/>
      <w:marLeft w:val="0"/>
      <w:marRight w:val="0"/>
      <w:marTop w:val="0"/>
      <w:marBottom w:val="0"/>
      <w:divBdr>
        <w:top w:val="none" w:sz="0" w:space="0" w:color="auto"/>
        <w:left w:val="none" w:sz="0" w:space="0" w:color="auto"/>
        <w:bottom w:val="none" w:sz="0" w:space="0" w:color="auto"/>
        <w:right w:val="none" w:sz="0" w:space="0" w:color="auto"/>
      </w:divBdr>
    </w:div>
    <w:div w:id="1334142309">
      <w:bodyDiv w:val="1"/>
      <w:marLeft w:val="0"/>
      <w:marRight w:val="0"/>
      <w:marTop w:val="0"/>
      <w:marBottom w:val="0"/>
      <w:divBdr>
        <w:top w:val="none" w:sz="0" w:space="0" w:color="auto"/>
        <w:left w:val="none" w:sz="0" w:space="0" w:color="auto"/>
        <w:bottom w:val="none" w:sz="0" w:space="0" w:color="auto"/>
        <w:right w:val="none" w:sz="0" w:space="0" w:color="auto"/>
      </w:divBdr>
    </w:div>
    <w:div w:id="1662731816">
      <w:bodyDiv w:val="1"/>
      <w:marLeft w:val="0"/>
      <w:marRight w:val="0"/>
      <w:marTop w:val="0"/>
      <w:marBottom w:val="0"/>
      <w:divBdr>
        <w:top w:val="none" w:sz="0" w:space="0" w:color="auto"/>
        <w:left w:val="none" w:sz="0" w:space="0" w:color="auto"/>
        <w:bottom w:val="none" w:sz="0" w:space="0" w:color="auto"/>
        <w:right w:val="none" w:sz="0" w:space="0" w:color="auto"/>
      </w:divBdr>
      <w:divsChild>
        <w:div w:id="1352798887">
          <w:marLeft w:val="0"/>
          <w:marRight w:val="0"/>
          <w:marTop w:val="0"/>
          <w:marBottom w:val="0"/>
          <w:divBdr>
            <w:top w:val="none" w:sz="0" w:space="0" w:color="auto"/>
            <w:left w:val="none" w:sz="0" w:space="0" w:color="auto"/>
            <w:bottom w:val="none" w:sz="0" w:space="0" w:color="auto"/>
            <w:right w:val="none" w:sz="0" w:space="0" w:color="auto"/>
          </w:divBdr>
        </w:div>
        <w:div w:id="633100898">
          <w:marLeft w:val="0"/>
          <w:marRight w:val="0"/>
          <w:marTop w:val="0"/>
          <w:marBottom w:val="0"/>
          <w:divBdr>
            <w:top w:val="none" w:sz="0" w:space="0" w:color="auto"/>
            <w:left w:val="none" w:sz="0" w:space="0" w:color="auto"/>
            <w:bottom w:val="none" w:sz="0" w:space="0" w:color="auto"/>
            <w:right w:val="none" w:sz="0" w:space="0" w:color="auto"/>
          </w:divBdr>
        </w:div>
        <w:div w:id="382364535">
          <w:marLeft w:val="0"/>
          <w:marRight w:val="0"/>
          <w:marTop w:val="0"/>
          <w:marBottom w:val="0"/>
          <w:divBdr>
            <w:top w:val="none" w:sz="0" w:space="0" w:color="auto"/>
            <w:left w:val="none" w:sz="0" w:space="0" w:color="auto"/>
            <w:bottom w:val="none" w:sz="0" w:space="0" w:color="auto"/>
            <w:right w:val="none" w:sz="0" w:space="0" w:color="auto"/>
          </w:divBdr>
        </w:div>
      </w:divsChild>
    </w:div>
    <w:div w:id="1709916482">
      <w:bodyDiv w:val="1"/>
      <w:marLeft w:val="0"/>
      <w:marRight w:val="0"/>
      <w:marTop w:val="0"/>
      <w:marBottom w:val="0"/>
      <w:divBdr>
        <w:top w:val="none" w:sz="0" w:space="0" w:color="auto"/>
        <w:left w:val="none" w:sz="0" w:space="0" w:color="auto"/>
        <w:bottom w:val="none" w:sz="0" w:space="0" w:color="auto"/>
        <w:right w:val="none" w:sz="0" w:space="0" w:color="auto"/>
      </w:divBdr>
    </w:div>
    <w:div w:id="1741445414">
      <w:bodyDiv w:val="1"/>
      <w:marLeft w:val="0"/>
      <w:marRight w:val="0"/>
      <w:marTop w:val="0"/>
      <w:marBottom w:val="0"/>
      <w:divBdr>
        <w:top w:val="none" w:sz="0" w:space="0" w:color="auto"/>
        <w:left w:val="none" w:sz="0" w:space="0" w:color="auto"/>
        <w:bottom w:val="none" w:sz="0" w:space="0" w:color="auto"/>
        <w:right w:val="none" w:sz="0" w:space="0" w:color="auto"/>
      </w:divBdr>
    </w:div>
    <w:div w:id="1878738261">
      <w:bodyDiv w:val="1"/>
      <w:marLeft w:val="0"/>
      <w:marRight w:val="0"/>
      <w:marTop w:val="0"/>
      <w:marBottom w:val="0"/>
      <w:divBdr>
        <w:top w:val="none" w:sz="0" w:space="0" w:color="auto"/>
        <w:left w:val="none" w:sz="0" w:space="0" w:color="auto"/>
        <w:bottom w:val="none" w:sz="0" w:space="0" w:color="auto"/>
        <w:right w:val="none" w:sz="0" w:space="0" w:color="auto"/>
      </w:divBdr>
    </w:div>
    <w:div w:id="1953397330">
      <w:bodyDiv w:val="1"/>
      <w:marLeft w:val="0"/>
      <w:marRight w:val="0"/>
      <w:marTop w:val="0"/>
      <w:marBottom w:val="0"/>
      <w:divBdr>
        <w:top w:val="none" w:sz="0" w:space="0" w:color="auto"/>
        <w:left w:val="none" w:sz="0" w:space="0" w:color="auto"/>
        <w:bottom w:val="none" w:sz="0" w:space="0" w:color="auto"/>
        <w:right w:val="none" w:sz="0" w:space="0" w:color="auto"/>
      </w:divBdr>
    </w:div>
    <w:div w:id="1966158424">
      <w:bodyDiv w:val="1"/>
      <w:marLeft w:val="0"/>
      <w:marRight w:val="0"/>
      <w:marTop w:val="0"/>
      <w:marBottom w:val="0"/>
      <w:divBdr>
        <w:top w:val="none" w:sz="0" w:space="0" w:color="auto"/>
        <w:left w:val="none" w:sz="0" w:space="0" w:color="auto"/>
        <w:bottom w:val="none" w:sz="0" w:space="0" w:color="auto"/>
        <w:right w:val="none" w:sz="0" w:space="0" w:color="auto"/>
      </w:divBdr>
      <w:divsChild>
        <w:div w:id="457182648">
          <w:marLeft w:val="0"/>
          <w:marRight w:val="0"/>
          <w:marTop w:val="0"/>
          <w:marBottom w:val="0"/>
          <w:divBdr>
            <w:top w:val="none" w:sz="0" w:space="0" w:color="auto"/>
            <w:left w:val="none" w:sz="0" w:space="0" w:color="auto"/>
            <w:bottom w:val="none" w:sz="0" w:space="0" w:color="auto"/>
            <w:right w:val="none" w:sz="0" w:space="0" w:color="auto"/>
          </w:divBdr>
        </w:div>
        <w:div w:id="1233271983">
          <w:marLeft w:val="0"/>
          <w:marRight w:val="0"/>
          <w:marTop w:val="0"/>
          <w:marBottom w:val="0"/>
          <w:divBdr>
            <w:top w:val="none" w:sz="0" w:space="0" w:color="auto"/>
            <w:left w:val="none" w:sz="0" w:space="0" w:color="auto"/>
            <w:bottom w:val="none" w:sz="0" w:space="0" w:color="auto"/>
            <w:right w:val="none" w:sz="0" w:space="0" w:color="auto"/>
          </w:divBdr>
        </w:div>
        <w:div w:id="401028914">
          <w:marLeft w:val="0"/>
          <w:marRight w:val="0"/>
          <w:marTop w:val="0"/>
          <w:marBottom w:val="0"/>
          <w:divBdr>
            <w:top w:val="none" w:sz="0" w:space="0" w:color="auto"/>
            <w:left w:val="none" w:sz="0" w:space="0" w:color="auto"/>
            <w:bottom w:val="none" w:sz="0" w:space="0" w:color="auto"/>
            <w:right w:val="none" w:sz="0" w:space="0" w:color="auto"/>
          </w:divBdr>
        </w:div>
        <w:div w:id="291181811">
          <w:marLeft w:val="0"/>
          <w:marRight w:val="0"/>
          <w:marTop w:val="0"/>
          <w:marBottom w:val="0"/>
          <w:divBdr>
            <w:top w:val="none" w:sz="0" w:space="0" w:color="auto"/>
            <w:left w:val="none" w:sz="0" w:space="0" w:color="auto"/>
            <w:bottom w:val="none" w:sz="0" w:space="0" w:color="auto"/>
            <w:right w:val="none" w:sz="0" w:space="0" w:color="auto"/>
          </w:divBdr>
        </w:div>
        <w:div w:id="1010763164">
          <w:marLeft w:val="0"/>
          <w:marRight w:val="0"/>
          <w:marTop w:val="0"/>
          <w:marBottom w:val="0"/>
          <w:divBdr>
            <w:top w:val="none" w:sz="0" w:space="0" w:color="auto"/>
            <w:left w:val="none" w:sz="0" w:space="0" w:color="auto"/>
            <w:bottom w:val="none" w:sz="0" w:space="0" w:color="auto"/>
            <w:right w:val="none" w:sz="0" w:space="0" w:color="auto"/>
          </w:divBdr>
        </w:div>
        <w:div w:id="750734602">
          <w:marLeft w:val="0"/>
          <w:marRight w:val="0"/>
          <w:marTop w:val="0"/>
          <w:marBottom w:val="0"/>
          <w:divBdr>
            <w:top w:val="none" w:sz="0" w:space="0" w:color="auto"/>
            <w:left w:val="none" w:sz="0" w:space="0" w:color="auto"/>
            <w:bottom w:val="none" w:sz="0" w:space="0" w:color="auto"/>
            <w:right w:val="none" w:sz="0" w:space="0" w:color="auto"/>
          </w:divBdr>
        </w:div>
        <w:div w:id="712267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microsoft.com/office/2019/09/relationships/intelligence" Target="intelligence.xml" Id="Ra86ea2cc6f73461c"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9A345F67F844CB4DFB1EA8A04DDCE" ma:contentTypeVersion="6" ma:contentTypeDescription="Create a new document." ma:contentTypeScope="" ma:versionID="22538d36944bbddb754ece86f870090a">
  <xsd:schema xmlns:xsd="http://www.w3.org/2001/XMLSchema" xmlns:xs="http://www.w3.org/2001/XMLSchema" xmlns:p="http://schemas.microsoft.com/office/2006/metadata/properties" xmlns:ns2="d0db3f29-8bdc-40d3-8747-8c3cf3c64004" xmlns:ns3="fdadb24f-c679-418d-8931-a6bb9da9b214" targetNamespace="http://schemas.microsoft.com/office/2006/metadata/properties" ma:root="true" ma:fieldsID="78fb3322dbbbc51e6d971287153eda82" ns2:_="" ns3:_="">
    <xsd:import namespace="d0db3f29-8bdc-40d3-8747-8c3cf3c64004"/>
    <xsd:import namespace="fdadb24f-c679-418d-8931-a6bb9da9b2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3f29-8bdc-40d3-8747-8c3cf3c64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db24f-c679-418d-8931-a6bb9da9b2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C77F3-7DF8-4FE2-A9E5-7B4D5302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3f29-8bdc-40d3-8747-8c3cf3c64004"/>
    <ds:schemaRef ds:uri="fdadb24f-c679-418d-8931-a6bb9da9b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7E7F3-0DCC-416B-A32B-2BA8E999C8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E3CC38-F12A-4D36-AA77-4F14D34D9CE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Christina Sinclair</dc:creator>
  <keywords/>
  <dc:description/>
  <lastModifiedBy>Christina Sinclair</lastModifiedBy>
  <revision>5</revision>
  <lastPrinted>2025-04-15T15:01:00.0000000Z</lastPrinted>
  <dcterms:created xsi:type="dcterms:W3CDTF">2025-04-15T15:07:00.0000000Z</dcterms:created>
  <dcterms:modified xsi:type="dcterms:W3CDTF">2025-04-17T15:19:01.9568800Z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0x01010000D9A345F67F844CB4DFB1EA8A04DDCE</vt:lpwstr>
  </property>
</Properties>
</file>