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49B7" w14:textId="4EEBCBEB" w:rsidR="0099102E" w:rsidRPr="0000356A" w:rsidRDefault="00274597" w:rsidP="0099102E">
      <w:pPr>
        <w:jc w:val="center"/>
        <w:rPr>
          <w:b/>
          <w:bCs/>
          <w:u w:val="single"/>
        </w:rPr>
      </w:pPr>
      <w:r w:rsidRPr="0000356A">
        <w:rPr>
          <w:b/>
          <w:bCs/>
          <w:u w:val="single"/>
        </w:rPr>
        <w:t>CAEP Accountability Measure 1</w:t>
      </w:r>
    </w:p>
    <w:p w14:paraId="42CC9557" w14:textId="3FC6CC79" w:rsidR="008013DD" w:rsidRDefault="008013DD" w:rsidP="5CC90801">
      <w:pPr>
        <w:jc w:val="center"/>
        <w:rPr>
          <w:b/>
          <w:bCs/>
          <w:u w:val="single"/>
        </w:rPr>
      </w:pPr>
      <w:r w:rsidRPr="5CC90801">
        <w:rPr>
          <w:b/>
          <w:bCs/>
          <w:u w:val="single"/>
        </w:rPr>
        <w:t>Completer Effectiveness and Impact on P-12 Learning and Development</w:t>
      </w:r>
    </w:p>
    <w:p w14:paraId="4FA556CF" w14:textId="72FCEC97" w:rsidR="5CC90801" w:rsidRDefault="5CC90801" w:rsidP="5CC90801">
      <w:pPr>
        <w:jc w:val="center"/>
        <w:rPr>
          <w:b/>
          <w:bCs/>
          <w:u w:val="single"/>
        </w:rPr>
      </w:pPr>
    </w:p>
    <w:p w14:paraId="7A2144A2" w14:textId="54C4B6EC" w:rsidR="5CC90801" w:rsidRDefault="5CC90801" w:rsidP="5CC90801">
      <w:pPr>
        <w:jc w:val="center"/>
        <w:rPr>
          <w:b/>
          <w:bCs/>
          <w:u w:val="single"/>
        </w:rPr>
      </w:pPr>
    </w:p>
    <w:p w14:paraId="1147119C" w14:textId="77777777" w:rsidR="0099102E" w:rsidRDefault="0099102E" w:rsidP="007013AE">
      <w:pPr>
        <w:ind w:left="720"/>
        <w:rPr>
          <w:b/>
          <w:bCs/>
        </w:rPr>
      </w:pPr>
      <w:r>
        <w:rPr>
          <w:b/>
          <w:bCs/>
        </w:rPr>
        <w:t>Assessment Method:</w:t>
      </w:r>
    </w:p>
    <w:p w14:paraId="5141BE9A" w14:textId="79BE36BE" w:rsidR="00273ECF" w:rsidRDefault="00273ECF" w:rsidP="007013AE">
      <w:pPr>
        <w:ind w:left="720"/>
        <w:rPr>
          <w:b/>
          <w:bCs/>
        </w:rPr>
      </w:pPr>
      <w:r>
        <w:rPr>
          <w:b/>
          <w:bCs/>
        </w:rPr>
        <w:t>SFA Prepared Teacher’s K-12 Student Growth Results on the STAAR Progress Measure (Component R4.1)</w:t>
      </w:r>
    </w:p>
    <w:p w14:paraId="56F4D851" w14:textId="77777777" w:rsidR="00F00649" w:rsidRPr="00534BA0" w:rsidRDefault="00F00649" w:rsidP="007013AE">
      <w:pPr>
        <w:ind w:left="720"/>
        <w:rPr>
          <w:b/>
          <w:bCs/>
        </w:rPr>
      </w:pPr>
    </w:p>
    <w:p w14:paraId="29703BCE" w14:textId="02DC3BF6" w:rsidR="00534BA0" w:rsidRPr="0099102E" w:rsidRDefault="00B32709" w:rsidP="0099102E">
      <w:pPr>
        <w:pStyle w:val="NormalWeb"/>
        <w:spacing w:before="0" w:beforeAutospacing="0" w:after="0" w:afterAutospacing="0"/>
        <w:ind w:left="720"/>
        <w:contextualSpacing/>
        <w:rPr>
          <w:color w:val="000000" w:themeColor="text1"/>
        </w:rPr>
      </w:pPr>
      <w:r w:rsidRPr="0099102E">
        <w:t xml:space="preserve">The EPP uses data </w:t>
      </w:r>
      <w:r w:rsidR="008013DD" w:rsidRPr="0099102E">
        <w:t xml:space="preserve">on SFA prepared teachers </w:t>
      </w:r>
      <w:r w:rsidR="00B80C24" w:rsidRPr="0099102E">
        <w:t xml:space="preserve">that is </w:t>
      </w:r>
      <w:r w:rsidRPr="0099102E">
        <w:t>provided by the Texas Education Agency</w:t>
      </w:r>
      <w:r w:rsidR="008013DD" w:rsidRPr="0099102E">
        <w:t xml:space="preserve"> (TEA)</w:t>
      </w:r>
      <w:r w:rsidRPr="0099102E">
        <w:t xml:space="preserve"> to demonstrate Improvement in Student Achievement of Students </w:t>
      </w:r>
      <w:r w:rsidR="00B80C24" w:rsidRPr="0099102E">
        <w:t>t</w:t>
      </w:r>
      <w:r w:rsidRPr="0099102E">
        <w:t>aught by their Beginning Teachers.</w:t>
      </w:r>
      <w:r w:rsidR="00534BA0" w:rsidRPr="0099102E">
        <w:t xml:space="preserve"> K-12 student achievement scores area based on performance on </w:t>
      </w:r>
      <w:r w:rsidR="00534BA0" w:rsidRPr="0099102E">
        <w:rPr>
          <w:color w:val="000000" w:themeColor="text1"/>
        </w:rPr>
        <w:t>The State of Texas Assessments of Academic Readiness (STAAR</w:t>
      </w:r>
      <w:r w:rsidR="00534BA0" w:rsidRPr="0099102E">
        <w:rPr>
          <w:color w:val="000000" w:themeColor="text1"/>
          <w:vertAlign w:val="superscript"/>
        </w:rPr>
        <w:t>®</w:t>
      </w:r>
      <w:r w:rsidR="00534BA0" w:rsidRPr="0099102E">
        <w:rPr>
          <w:color w:val="000000" w:themeColor="text1"/>
        </w:rPr>
        <w:t>) program, implemented in spring 2012, included annual assessments for:</w:t>
      </w:r>
    </w:p>
    <w:p w14:paraId="51B322CE" w14:textId="77777777" w:rsidR="00534BA0" w:rsidRPr="0099102E" w:rsidRDefault="00534BA0" w:rsidP="0099102E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contextualSpacing/>
        <w:rPr>
          <w:color w:val="000000" w:themeColor="text1"/>
        </w:rPr>
      </w:pPr>
      <w:r w:rsidRPr="0099102E">
        <w:rPr>
          <w:color w:val="000000" w:themeColor="text1"/>
        </w:rPr>
        <w:t>reading and mathematics, grades 3–8</w:t>
      </w:r>
    </w:p>
    <w:p w14:paraId="604B11ED" w14:textId="77777777" w:rsidR="00534BA0" w:rsidRPr="0099102E" w:rsidRDefault="00534BA0" w:rsidP="0099102E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contextualSpacing/>
        <w:rPr>
          <w:color w:val="000000" w:themeColor="text1"/>
        </w:rPr>
      </w:pPr>
      <w:r w:rsidRPr="0099102E">
        <w:rPr>
          <w:color w:val="000000" w:themeColor="text1"/>
        </w:rPr>
        <w:t>writing at grades 4 and 7 (no longer administered as of 2021-2022)</w:t>
      </w:r>
    </w:p>
    <w:p w14:paraId="3AFB89D0" w14:textId="77777777" w:rsidR="00534BA0" w:rsidRPr="0099102E" w:rsidRDefault="00534BA0" w:rsidP="0099102E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80"/>
        <w:ind w:left="1440"/>
        <w:contextualSpacing/>
        <w:rPr>
          <w:color w:val="000000" w:themeColor="text1"/>
        </w:rPr>
      </w:pPr>
      <w:r w:rsidRPr="0099102E">
        <w:rPr>
          <w:color w:val="000000" w:themeColor="text1"/>
        </w:rPr>
        <w:t>science at grades 5 and 8</w:t>
      </w:r>
    </w:p>
    <w:p w14:paraId="5EE2CCCC" w14:textId="77777777" w:rsidR="00534BA0" w:rsidRPr="0099102E" w:rsidRDefault="00534BA0" w:rsidP="0099102E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80"/>
        <w:ind w:left="1440"/>
        <w:contextualSpacing/>
        <w:rPr>
          <w:color w:val="000000" w:themeColor="text1"/>
        </w:rPr>
      </w:pPr>
      <w:r w:rsidRPr="0099102E">
        <w:rPr>
          <w:color w:val="000000" w:themeColor="text1"/>
        </w:rPr>
        <w:t>social studies at grade 8</w:t>
      </w:r>
    </w:p>
    <w:p w14:paraId="628145D0" w14:textId="381B7D14" w:rsidR="00B32709" w:rsidRPr="0099102E" w:rsidRDefault="00534BA0" w:rsidP="0099102E">
      <w:pPr>
        <w:numPr>
          <w:ilvl w:val="0"/>
          <w:numId w:val="1"/>
        </w:numPr>
        <w:tabs>
          <w:tab w:val="clear" w:pos="720"/>
          <w:tab w:val="num" w:pos="1440"/>
        </w:tabs>
        <w:spacing w:before="100" w:beforeAutospacing="1" w:after="180"/>
        <w:ind w:left="1440"/>
        <w:contextualSpacing/>
        <w:rPr>
          <w:color w:val="000000" w:themeColor="text1"/>
        </w:rPr>
      </w:pPr>
      <w:r w:rsidRPr="0099102E">
        <w:rPr>
          <w:color w:val="000000" w:themeColor="text1"/>
        </w:rPr>
        <w:t>end-of-course (EOC) assessments for English I, English II, Algebra I, Biology and U.S History.</w:t>
      </w:r>
    </w:p>
    <w:p w14:paraId="06804858" w14:textId="02327B45" w:rsidR="00274597" w:rsidRPr="0099102E" w:rsidRDefault="00845529" w:rsidP="007013AE">
      <w:pPr>
        <w:ind w:left="720"/>
        <w:rPr>
          <w:b/>
          <w:bCs/>
          <w:i/>
          <w:iCs/>
        </w:rPr>
      </w:pPr>
      <w:r w:rsidRPr="0099102E">
        <w:t xml:space="preserve">The value for the individual </w:t>
      </w:r>
      <w:r w:rsidR="00B80C24" w:rsidRPr="0099102E">
        <w:t xml:space="preserve">SFA prepared </w:t>
      </w:r>
      <w:r w:rsidRPr="0099102E">
        <w:t xml:space="preserve">teacher is generated by first taking the average of the </w:t>
      </w:r>
      <w:r w:rsidR="00B32709" w:rsidRPr="0099102E">
        <w:t xml:space="preserve">K-12 </w:t>
      </w:r>
      <w:r w:rsidRPr="0099102E">
        <w:t xml:space="preserve">students’ progress measures for each STAAR subject area taught by that teacher and multiplied by 100. Next, we find the average of all the subject-level progress measures associated with the teacher. This value is compared to a value of 50, which corresponds with neutral student growth. </w:t>
      </w:r>
      <w:r w:rsidRPr="0099102E">
        <w:rPr>
          <w:b/>
          <w:bCs/>
          <w:i/>
          <w:iCs/>
        </w:rPr>
        <w:t>If the value is 50 or greater, the individual teacher is considered to have met the individual standard.</w:t>
      </w:r>
    </w:p>
    <w:p w14:paraId="6471284A" w14:textId="10F31E37" w:rsidR="00092374" w:rsidRPr="0099102E" w:rsidRDefault="00092374" w:rsidP="007013AE">
      <w:pPr>
        <w:ind w:left="720"/>
        <w:rPr>
          <w:b/>
          <w:bCs/>
          <w:i/>
          <w:iCs/>
        </w:rPr>
      </w:pPr>
    </w:p>
    <w:p w14:paraId="59DACD6A" w14:textId="4E4F71A3" w:rsidR="005413CB" w:rsidRPr="0099102E" w:rsidRDefault="005413CB" w:rsidP="007013AE">
      <w:pPr>
        <w:ind w:left="720"/>
        <w:rPr>
          <w:b/>
          <w:bCs/>
          <w:i/>
          <w:iCs/>
        </w:rPr>
      </w:pPr>
      <w:r w:rsidRPr="0099102E">
        <w:t>The Texas Education Agency requires that 70% of the EPP’s new teachers score 50 or higher.</w:t>
      </w:r>
      <w:r w:rsidRPr="0099102E">
        <w:rPr>
          <w:b/>
          <w:bCs/>
          <w:i/>
          <w:iCs/>
        </w:rPr>
        <w:t xml:space="preserve"> Overall, 79.90% of beginning teachers from the EPP met the individual threshold set by the Texas Education Agency.</w:t>
      </w:r>
      <w:r w:rsidR="00B80C24" w:rsidRPr="0099102E">
        <w:rPr>
          <w:b/>
          <w:bCs/>
          <w:i/>
          <w:iCs/>
        </w:rPr>
        <w:t xml:space="preserve"> Disaggregation of the data by certification pathway reveals that all certification areas also met the required minimum score of 70%.</w:t>
      </w:r>
    </w:p>
    <w:p w14:paraId="706FBE60" w14:textId="3B1C406A" w:rsidR="00092374" w:rsidRPr="0099102E" w:rsidRDefault="00092374" w:rsidP="007013AE">
      <w:pPr>
        <w:ind w:left="720"/>
      </w:pPr>
      <w:r w:rsidRPr="0099102E">
        <w:fldChar w:fldCharType="begin"/>
      </w:r>
      <w:r w:rsidR="00CD559A">
        <w:instrText xml:space="preserve"> INCLUDEPICTURE "/Users/sinclaircd1/Desktop/service.svc/s/GetFileAttachment?id=AAMkADA2MjA3ODI4LTI1OWMtNGQwZi05NmRjLTE0MjVhZjdlMmY1YgBGAAAAAACRW7UggCujTJ7mA6XTZiXHBwARCSWOhU6hQpjT+UXA8v+lAAAA5g99AACYCxLWLsctSYH6FTWPUP4SAAVGrKHaAAABEgAQAJUli3kdxb1Fg+KejcrEc4c=&amp;X-OWA-CANARY=ANc-2PtuEUu03p2lO3k5hlHZR4C1HNoId253rU0xg5rQR7L06Kc_FSDCtNQMWKgWBVkFA7UDA1Y." \* MERGEFORMAT </w:instrText>
      </w:r>
      <w:r w:rsidR="00137DF4">
        <w:fldChar w:fldCharType="separate"/>
      </w:r>
      <w:r w:rsidRPr="0099102E">
        <w:fldChar w:fldCharType="end"/>
      </w:r>
    </w:p>
    <w:p w14:paraId="4555E3C5" w14:textId="246CA6E5" w:rsidR="00092374" w:rsidRPr="0099102E" w:rsidRDefault="00092374" w:rsidP="007013AE">
      <w:pPr>
        <w:ind w:left="720"/>
      </w:pPr>
    </w:p>
    <w:p w14:paraId="3F93B083" w14:textId="0A70959E" w:rsidR="00A75498" w:rsidRDefault="00A75498" w:rsidP="007013AE">
      <w:pPr>
        <w:rPr>
          <w:b/>
          <w:bCs/>
        </w:rPr>
      </w:pPr>
    </w:p>
    <w:p w14:paraId="313BA3D5" w14:textId="77777777" w:rsidR="00A75498" w:rsidRDefault="00A75498" w:rsidP="00A75498">
      <w:pPr>
        <w:pStyle w:val="Default"/>
        <w:ind w:left="720"/>
        <w:rPr>
          <w:sz w:val="23"/>
          <w:szCs w:val="23"/>
        </w:rPr>
      </w:pPr>
    </w:p>
    <w:p w14:paraId="438C3CCD" w14:textId="77777777" w:rsidR="0009752C" w:rsidRPr="0009752C" w:rsidRDefault="0009752C" w:rsidP="004F21F2"/>
    <w:p w14:paraId="48480A76" w14:textId="2ACFF757" w:rsidR="5CC90801" w:rsidRDefault="5CC90801" w:rsidP="5CC90801"/>
    <w:p w14:paraId="77154291" w14:textId="5FD9FF9D" w:rsidR="5CC90801" w:rsidRDefault="5CC90801" w:rsidP="5CC90801"/>
    <w:p w14:paraId="68E23902" w14:textId="15EA41AE" w:rsidR="5CC90801" w:rsidRDefault="5CC90801" w:rsidP="5CC90801"/>
    <w:p w14:paraId="6FA83A8B" w14:textId="038F5056" w:rsidR="5CC90801" w:rsidRDefault="5CC90801" w:rsidP="5CC90801"/>
    <w:p w14:paraId="41BE4CFE" w14:textId="3114D17E" w:rsidR="5CC90801" w:rsidRDefault="5CC90801" w:rsidP="5CC90801"/>
    <w:sectPr w:rsidR="5CC90801">
      <w:headerReference w:type="even" r:id="rId10"/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5735" w14:textId="77777777" w:rsidR="00335DA8" w:rsidRDefault="00335DA8" w:rsidP="0099102E">
      <w:r>
        <w:separator/>
      </w:r>
    </w:p>
  </w:endnote>
  <w:endnote w:type="continuationSeparator" w:id="0">
    <w:p w14:paraId="7C8B224A" w14:textId="77777777" w:rsidR="00335DA8" w:rsidRDefault="00335DA8" w:rsidP="0099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5C57" w14:textId="77777777" w:rsidR="00335DA8" w:rsidRDefault="00335DA8" w:rsidP="0099102E">
      <w:r>
        <w:separator/>
      </w:r>
    </w:p>
  </w:footnote>
  <w:footnote w:type="continuationSeparator" w:id="0">
    <w:p w14:paraId="0DE19B20" w14:textId="77777777" w:rsidR="00335DA8" w:rsidRDefault="00335DA8" w:rsidP="0099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AEC5" w14:textId="0E10E7DE" w:rsidR="0099102E" w:rsidRDefault="0099102E" w:rsidP="00C20EF9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B21CE7" w14:textId="77777777" w:rsidR="0099102E" w:rsidRDefault="0099102E" w:rsidP="0099102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08490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8E435F1" w14:textId="70B7BDA0" w:rsidR="0099102E" w:rsidRDefault="0099102E" w:rsidP="00C20EF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345D18" w14:textId="7B267CFF" w:rsidR="0099102E" w:rsidRDefault="0000356A" w:rsidP="00137DF4">
    <w:pPr>
      <w:pStyle w:val="Header"/>
      <w:ind w:right="360"/>
      <w:jc w:val="center"/>
    </w:pPr>
    <w:r>
      <w:t>CAEP Annual Report 2</w:t>
    </w:r>
    <w:r w:rsidR="001F6B5D">
      <w:t>022</w:t>
    </w:r>
  </w:p>
  <w:p w14:paraId="0E962B8A" w14:textId="77777777" w:rsidR="001F6B5D" w:rsidRDefault="001F6B5D" w:rsidP="0099102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D40BD"/>
    <w:multiLevelType w:val="multilevel"/>
    <w:tmpl w:val="8BCC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E1CB0"/>
    <w:multiLevelType w:val="multilevel"/>
    <w:tmpl w:val="7950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979301">
    <w:abstractNumId w:val="0"/>
  </w:num>
  <w:num w:numId="2" w16cid:durableId="84182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0356A"/>
    <w:rsid w:val="0002159D"/>
    <w:rsid w:val="00092374"/>
    <w:rsid w:val="00095459"/>
    <w:rsid w:val="0009752C"/>
    <w:rsid w:val="00137DF4"/>
    <w:rsid w:val="001A167E"/>
    <w:rsid w:val="001F6B5D"/>
    <w:rsid w:val="00273ECF"/>
    <w:rsid w:val="00274597"/>
    <w:rsid w:val="0028020E"/>
    <w:rsid w:val="00335DA8"/>
    <w:rsid w:val="004F21F2"/>
    <w:rsid w:val="00534BA0"/>
    <w:rsid w:val="005413CB"/>
    <w:rsid w:val="006C56A9"/>
    <w:rsid w:val="007013AE"/>
    <w:rsid w:val="00724D88"/>
    <w:rsid w:val="007929F4"/>
    <w:rsid w:val="008013DD"/>
    <w:rsid w:val="00845529"/>
    <w:rsid w:val="008D6847"/>
    <w:rsid w:val="00974361"/>
    <w:rsid w:val="0099102E"/>
    <w:rsid w:val="00A13281"/>
    <w:rsid w:val="00A75498"/>
    <w:rsid w:val="00B32709"/>
    <w:rsid w:val="00B80C24"/>
    <w:rsid w:val="00CD559A"/>
    <w:rsid w:val="00F00649"/>
    <w:rsid w:val="00FF5DA7"/>
    <w:rsid w:val="02C5BA0E"/>
    <w:rsid w:val="1F8EB4D0"/>
    <w:rsid w:val="20D4209A"/>
    <w:rsid w:val="212A8531"/>
    <w:rsid w:val="22165A9E"/>
    <w:rsid w:val="22C65592"/>
    <w:rsid w:val="26B47D0D"/>
    <w:rsid w:val="288D89A8"/>
    <w:rsid w:val="2C393105"/>
    <w:rsid w:val="32346BEE"/>
    <w:rsid w:val="414C1DB3"/>
    <w:rsid w:val="4570F5A3"/>
    <w:rsid w:val="4E4EB498"/>
    <w:rsid w:val="4FEA84F9"/>
    <w:rsid w:val="5991673F"/>
    <w:rsid w:val="5CC90801"/>
    <w:rsid w:val="6CE71951"/>
    <w:rsid w:val="786A39F8"/>
    <w:rsid w:val="7904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B0BC2"/>
  <w15:chartTrackingRefBased/>
  <w15:docId w15:val="{93C6C354-0708-B548-B0AE-BFCC41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4B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34BA0"/>
  </w:style>
  <w:style w:type="paragraph" w:customStyle="1" w:styleId="Default">
    <w:name w:val="Default"/>
    <w:rsid w:val="004F21F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1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02E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99102E"/>
  </w:style>
  <w:style w:type="paragraph" w:styleId="Footer">
    <w:name w:val="footer"/>
    <w:basedOn w:val="Normal"/>
    <w:link w:val="FooterChar"/>
    <w:uiPriority w:val="99"/>
    <w:unhideWhenUsed/>
    <w:rsid w:val="00003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56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49BF42DE8E241B3B813DB739BDAB9" ma:contentTypeVersion="6" ma:contentTypeDescription="Create a new document." ma:contentTypeScope="" ma:versionID="1140fc523c154ba124c5cc73521f2645">
  <xsd:schema xmlns:xsd="http://www.w3.org/2001/XMLSchema" xmlns:xs="http://www.w3.org/2001/XMLSchema" xmlns:p="http://schemas.microsoft.com/office/2006/metadata/properties" xmlns:ns2="530f60ef-a3b4-43a0-a630-bf932242ffa2" xmlns:ns3="e1b89306-0467-4978-8b52-0c1de8ddbba4" targetNamespace="http://schemas.microsoft.com/office/2006/metadata/properties" ma:root="true" ma:fieldsID="f7c4fe52bc156f1e7fcd952acb60d727" ns2:_="" ns3:_="">
    <xsd:import namespace="530f60ef-a3b4-43a0-a630-bf932242ffa2"/>
    <xsd:import namespace="e1b89306-0467-4978-8b52-0c1de8ddb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60ef-a3b4-43a0-a630-bf932242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89306-0467-4978-8b52-0c1de8ddb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F084A-4882-4750-8654-2B8476458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457A-9F7E-4922-9946-2ECCD44C37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EDB33A-EAE6-43EE-8EDB-CAB92538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f60ef-a3b4-43a0-a630-bf932242ffa2"/>
    <ds:schemaRef ds:uri="e1b89306-0467-4978-8b52-0c1de8ddb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Sinclair</dc:creator>
  <cp:keywords/>
  <dc:description/>
  <cp:lastModifiedBy>Christina Sinclair</cp:lastModifiedBy>
  <cp:revision>3</cp:revision>
  <dcterms:created xsi:type="dcterms:W3CDTF">2022-04-25T19:14:00Z</dcterms:created>
  <dcterms:modified xsi:type="dcterms:W3CDTF">2022-04-29T13:18:00Z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0x01010050449BF42DE8E241B3B813DB739BDAB9</vt:lpwstr>
  </property>
</Properties>
</file>