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2FB3F" w14:textId="77777777" w:rsidR="008B3317" w:rsidRDefault="008B3317" w:rsidP="008B3317">
      <w:pPr>
        <w:pStyle w:val="Heading1"/>
        <w:jc w:val="center"/>
        <w:rPr>
          <w:color w:val="4D009A"/>
          <w:sz w:val="48"/>
          <w:szCs w:val="52"/>
        </w:rPr>
      </w:pPr>
    </w:p>
    <w:p w14:paraId="64B16DA1" w14:textId="62BAEC2A" w:rsidR="008B3317" w:rsidRPr="007106FA" w:rsidRDefault="008B3317" w:rsidP="008B3317">
      <w:pPr>
        <w:pStyle w:val="Heading1"/>
        <w:jc w:val="center"/>
        <w:rPr>
          <w:sz w:val="52"/>
          <w:szCs w:val="56"/>
        </w:rPr>
      </w:pPr>
      <w:r w:rsidRPr="007106FA">
        <w:rPr>
          <w:color w:val="4D009A"/>
          <w:sz w:val="52"/>
          <w:szCs w:val="56"/>
        </w:rPr>
        <w:t>First Aid Kit Compliance Plan</w:t>
      </w:r>
    </w:p>
    <w:p w14:paraId="05C7AE28" w14:textId="77777777" w:rsidR="008B3317" w:rsidRDefault="008B3317" w:rsidP="008B3317">
      <w:pPr>
        <w:pStyle w:val="BodyText"/>
        <w:rPr>
          <w:b/>
          <w:sz w:val="20"/>
        </w:rPr>
      </w:pPr>
    </w:p>
    <w:p w14:paraId="5870E0E3" w14:textId="592E68A1" w:rsidR="008B3317" w:rsidRDefault="008B3317" w:rsidP="008B3317">
      <w:pPr>
        <w:pStyle w:val="BodyText"/>
        <w:spacing w:before="164" w:after="1"/>
        <w:ind w:firstLine="720"/>
        <w:rPr>
          <w:b/>
          <w:sz w:val="20"/>
        </w:rPr>
      </w:pPr>
      <w:r>
        <w:rPr>
          <w:noProof/>
          <w:sz w:val="2"/>
        </w:rPr>
        <mc:AlternateContent>
          <mc:Choice Requires="wpg">
            <w:drawing>
              <wp:inline distT="0" distB="0" distL="0" distR="0" wp14:anchorId="6470C58C" wp14:editId="55577CA0">
                <wp:extent cx="5577840" cy="25400"/>
                <wp:effectExtent l="19050" t="0" r="381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840" cy="25400"/>
                          <a:chOff x="0" y="0"/>
                          <a:chExt cx="5577840" cy="25400"/>
                        </a:xfrm>
                      </wpg:grpSpPr>
                      <wps:wsp>
                        <wps:cNvPr id="2" name="Graphic 2"/>
                        <wps:cNvSpPr/>
                        <wps:spPr>
                          <a:xfrm>
                            <a:off x="0" y="12700"/>
                            <a:ext cx="5577840" cy="1270"/>
                          </a:xfrm>
                          <a:custGeom>
                            <a:avLst/>
                            <a:gdLst/>
                            <a:ahLst/>
                            <a:cxnLst/>
                            <a:rect l="l" t="t" r="r" b="b"/>
                            <a:pathLst>
                              <a:path w="5577840">
                                <a:moveTo>
                                  <a:pt x="0" y="0"/>
                                </a:moveTo>
                                <a:lnTo>
                                  <a:pt x="5577840"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2388F2" id="Group 1" o:spid="_x0000_s1026" style="width:439.2pt;height:2pt;mso-position-horizontal-relative:char;mso-position-vertical-relative:line" coordsize="5577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">
                <v:shape id="Graphic 2" o:spid="_x0000_s1027" style="position:absolute;top:127;width:55778;height:12;visibility:visible;mso-wrap-style:square;v-text-anchor:top" coordsize="5577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" path="m,l5577840,e" filled="f" strokeweight="2pt">
                  <v:path arrowok="t"/>
                </v:shape>
                <w10:anchorlock/>
              </v:group>
            </w:pict>
          </mc:Fallback>
        </mc:AlternateContent>
      </w:r>
    </w:p>
    <w:p w14:paraId="7D7052AE" w14:textId="352E1035" w:rsidR="008B3317" w:rsidRDefault="008B3317" w:rsidP="008B3317">
      <w:pPr>
        <w:spacing w:line="20" w:lineRule="exact"/>
        <w:ind w:left="-99"/>
        <w:rPr>
          <w:sz w:val="2"/>
        </w:rPr>
      </w:pPr>
    </w:p>
    <w:p w14:paraId="5920E4D4" w14:textId="77777777" w:rsidR="008B3317" w:rsidRDefault="008B3317" w:rsidP="008B3317">
      <w:pPr>
        <w:pStyle w:val="BodyText"/>
        <w:rPr>
          <w:b/>
          <w:sz w:val="20"/>
        </w:rPr>
      </w:pPr>
    </w:p>
    <w:p w14:paraId="5DF79086" w14:textId="77777777" w:rsidR="008B3317" w:rsidRDefault="008B3317" w:rsidP="008B3317">
      <w:pPr>
        <w:pStyle w:val="BodyText"/>
        <w:rPr>
          <w:b/>
          <w:sz w:val="20"/>
        </w:rPr>
      </w:pPr>
    </w:p>
    <w:p w14:paraId="7D705A04" w14:textId="77777777" w:rsidR="008B3317" w:rsidRDefault="008B3317" w:rsidP="008B3317">
      <w:pPr>
        <w:pStyle w:val="BodyText"/>
        <w:rPr>
          <w:b/>
          <w:sz w:val="20"/>
        </w:rPr>
      </w:pPr>
    </w:p>
    <w:p w14:paraId="064AA240" w14:textId="77777777" w:rsidR="008B3317" w:rsidRDefault="008B3317" w:rsidP="008B3317">
      <w:pPr>
        <w:pStyle w:val="BodyText"/>
        <w:spacing w:before="112"/>
        <w:rPr>
          <w:b/>
          <w:sz w:val="20"/>
        </w:rPr>
      </w:pPr>
      <w:r>
        <w:rPr>
          <w:b/>
          <w:noProof/>
          <w:sz w:val="20"/>
        </w:rPr>
        <w:drawing>
          <wp:anchor distT="0" distB="0" distL="0" distR="0" simplePos="0" relativeHeight="251659264" behindDoc="1" locked="0" layoutInCell="1" allowOverlap="1" wp14:anchorId="2E80B438" wp14:editId="1A8E8484">
            <wp:simplePos x="0" y="0"/>
            <wp:positionH relativeFrom="page">
              <wp:posOffset>2367914</wp:posOffset>
            </wp:positionH>
            <wp:positionV relativeFrom="paragraph">
              <wp:posOffset>232586</wp:posOffset>
            </wp:positionV>
            <wp:extent cx="3063495" cy="2904363"/>
            <wp:effectExtent l="0" t="0" r="0" b="0"/>
            <wp:wrapTopAndBottom/>
            <wp:docPr id="3" name="Image 3" descr="Y:\Logo\SFA Logo BI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Y:\Logo\SFA Logo BIG.png"/>
                    <pic:cNvPicPr/>
                  </pic:nvPicPr>
                  <pic:blipFill>
                    <a:blip r:embed="rId8" cstate="print"/>
                    <a:stretch>
                      <a:fillRect/>
                    </a:stretch>
                  </pic:blipFill>
                  <pic:spPr>
                    <a:xfrm>
                      <a:off x="0" y="0"/>
                      <a:ext cx="3063495" cy="2904363"/>
                    </a:xfrm>
                    <a:prstGeom prst="rect">
                      <a:avLst/>
                    </a:prstGeom>
                  </pic:spPr>
                </pic:pic>
              </a:graphicData>
            </a:graphic>
          </wp:anchor>
        </w:drawing>
      </w:r>
    </w:p>
    <w:p w14:paraId="783F367B" w14:textId="77777777" w:rsidR="008B3317" w:rsidRDefault="008B3317" w:rsidP="008B3317">
      <w:pPr>
        <w:pStyle w:val="BodyText"/>
        <w:rPr>
          <w:b/>
          <w:sz w:val="48"/>
        </w:rPr>
      </w:pPr>
    </w:p>
    <w:p w14:paraId="2C1A0698" w14:textId="77777777" w:rsidR="008B3317" w:rsidRDefault="008B3317" w:rsidP="008B3317">
      <w:pPr>
        <w:pStyle w:val="BodyText"/>
        <w:spacing w:before="33"/>
        <w:rPr>
          <w:b/>
          <w:sz w:val="48"/>
        </w:rPr>
      </w:pPr>
    </w:p>
    <w:p w14:paraId="7D7BBD12" w14:textId="77777777" w:rsidR="008B3317" w:rsidRPr="008B3317" w:rsidRDefault="008B3317" w:rsidP="007106FA">
      <w:pPr>
        <w:pStyle w:val="Heading3"/>
        <w:spacing w:line="240" w:lineRule="auto"/>
        <w:ind w:right="367"/>
        <w:contextualSpacing/>
        <w:jc w:val="center"/>
        <w:rPr>
          <w:color w:val="7030A0"/>
        </w:rPr>
      </w:pPr>
      <w:r w:rsidRPr="008B3317">
        <w:rPr>
          <w:color w:val="7030A0"/>
        </w:rPr>
        <w:t>Environmental</w:t>
      </w:r>
      <w:r w:rsidRPr="008B3317">
        <w:rPr>
          <w:color w:val="7030A0"/>
          <w:spacing w:val="-7"/>
        </w:rPr>
        <w:t xml:space="preserve"> </w:t>
      </w:r>
      <w:r w:rsidRPr="008B3317">
        <w:rPr>
          <w:color w:val="7030A0"/>
        </w:rPr>
        <w:t>Health,</w:t>
      </w:r>
      <w:r w:rsidRPr="008B3317">
        <w:rPr>
          <w:color w:val="7030A0"/>
          <w:spacing w:val="-8"/>
        </w:rPr>
        <w:t xml:space="preserve"> </w:t>
      </w:r>
      <w:r w:rsidRPr="008B3317">
        <w:rPr>
          <w:color w:val="7030A0"/>
        </w:rPr>
        <w:t>Safety,</w:t>
      </w:r>
      <w:r w:rsidRPr="008B3317">
        <w:rPr>
          <w:color w:val="7030A0"/>
          <w:spacing w:val="-8"/>
        </w:rPr>
        <w:t xml:space="preserve"> </w:t>
      </w:r>
      <w:r w:rsidRPr="008B3317">
        <w:rPr>
          <w:color w:val="7030A0"/>
        </w:rPr>
        <w:t>and</w:t>
      </w:r>
      <w:r w:rsidRPr="008B3317">
        <w:rPr>
          <w:color w:val="7030A0"/>
          <w:spacing w:val="-6"/>
        </w:rPr>
        <w:t xml:space="preserve"> </w:t>
      </w:r>
      <w:r w:rsidRPr="008B3317">
        <w:rPr>
          <w:color w:val="7030A0"/>
        </w:rPr>
        <w:t>Risk</w:t>
      </w:r>
      <w:r w:rsidRPr="008B3317">
        <w:rPr>
          <w:color w:val="7030A0"/>
          <w:spacing w:val="-6"/>
        </w:rPr>
        <w:t xml:space="preserve"> </w:t>
      </w:r>
      <w:r w:rsidRPr="008B3317">
        <w:rPr>
          <w:color w:val="7030A0"/>
        </w:rPr>
        <w:t>Management</w:t>
      </w:r>
      <w:r w:rsidRPr="008B3317">
        <w:rPr>
          <w:color w:val="7030A0"/>
          <w:spacing w:val="-6"/>
        </w:rPr>
        <w:t xml:space="preserve"> </w:t>
      </w:r>
      <w:r w:rsidRPr="008B3317">
        <w:rPr>
          <w:color w:val="7030A0"/>
          <w:spacing w:val="-2"/>
        </w:rPr>
        <w:t>Department</w:t>
      </w:r>
    </w:p>
    <w:p w14:paraId="6C085FC6" w14:textId="77777777" w:rsidR="007106FA" w:rsidRDefault="008B3317" w:rsidP="007106FA">
      <w:pPr>
        <w:spacing w:before="275" w:after="0" w:line="240" w:lineRule="auto"/>
        <w:ind w:left="2684" w:right="3039" w:hanging="3"/>
        <w:contextualSpacing/>
        <w:jc w:val="center"/>
        <w:rPr>
          <w:b/>
          <w:sz w:val="24"/>
        </w:rPr>
      </w:pPr>
      <w:r>
        <w:rPr>
          <w:b/>
          <w:sz w:val="24"/>
        </w:rPr>
        <w:t xml:space="preserve">Box 6113, SFA Station </w:t>
      </w:r>
    </w:p>
    <w:p w14:paraId="2D3B0648" w14:textId="77777777" w:rsidR="007106FA" w:rsidRDefault="008B3317" w:rsidP="007106FA">
      <w:pPr>
        <w:spacing w:before="275" w:after="0" w:line="240" w:lineRule="auto"/>
        <w:ind w:left="2684" w:right="3039" w:hanging="3"/>
        <w:contextualSpacing/>
        <w:jc w:val="center"/>
        <w:rPr>
          <w:b/>
          <w:spacing w:val="-15"/>
          <w:sz w:val="24"/>
        </w:rPr>
      </w:pPr>
      <w:r>
        <w:rPr>
          <w:b/>
          <w:sz w:val="24"/>
        </w:rPr>
        <w:t>Nacogdoches,</w:t>
      </w:r>
      <w:r>
        <w:rPr>
          <w:b/>
          <w:spacing w:val="-15"/>
          <w:sz w:val="24"/>
        </w:rPr>
        <w:t xml:space="preserve"> </w:t>
      </w:r>
      <w:r>
        <w:rPr>
          <w:b/>
          <w:sz w:val="24"/>
        </w:rPr>
        <w:t>Texas</w:t>
      </w:r>
      <w:r>
        <w:rPr>
          <w:b/>
          <w:spacing w:val="-15"/>
          <w:sz w:val="24"/>
        </w:rPr>
        <w:t xml:space="preserve"> </w:t>
      </w:r>
    </w:p>
    <w:p w14:paraId="0F11632A" w14:textId="184F173C" w:rsidR="008B3317" w:rsidRDefault="008B3317" w:rsidP="007106FA">
      <w:pPr>
        <w:spacing w:before="275" w:after="0" w:line="240" w:lineRule="auto"/>
        <w:ind w:left="2684" w:right="3039" w:hanging="3"/>
        <w:contextualSpacing/>
        <w:jc w:val="center"/>
        <w:rPr>
          <w:b/>
          <w:sz w:val="24"/>
        </w:rPr>
      </w:pPr>
      <w:r>
        <w:rPr>
          <w:b/>
          <w:sz w:val="24"/>
        </w:rPr>
        <w:t>75962-6113</w:t>
      </w:r>
    </w:p>
    <w:p w14:paraId="2915ED0B" w14:textId="77777777" w:rsidR="008B3317" w:rsidRDefault="008B3317" w:rsidP="007106FA">
      <w:pPr>
        <w:pStyle w:val="BodyText"/>
        <w:spacing w:after="0" w:line="240" w:lineRule="auto"/>
        <w:contextualSpacing/>
        <w:rPr>
          <w:b/>
        </w:rPr>
      </w:pPr>
    </w:p>
    <w:p w14:paraId="49338DF8" w14:textId="77777777" w:rsidR="008B3317" w:rsidRDefault="008B3317" w:rsidP="007106FA">
      <w:pPr>
        <w:pStyle w:val="BodyText"/>
        <w:spacing w:after="0" w:line="240" w:lineRule="auto"/>
        <w:contextualSpacing/>
        <w:rPr>
          <w:b/>
        </w:rPr>
      </w:pPr>
    </w:p>
    <w:p w14:paraId="59DA4E2A" w14:textId="77777777" w:rsidR="008B3317" w:rsidRDefault="008B3317" w:rsidP="007106FA">
      <w:pPr>
        <w:pStyle w:val="BodyText"/>
        <w:spacing w:after="0" w:line="240" w:lineRule="auto"/>
        <w:contextualSpacing/>
        <w:rPr>
          <w:b/>
        </w:rPr>
      </w:pPr>
    </w:p>
    <w:p w14:paraId="35BEFA61" w14:textId="77777777" w:rsidR="008B3317" w:rsidRDefault="008B3317" w:rsidP="007106FA">
      <w:pPr>
        <w:pStyle w:val="BodyText"/>
        <w:spacing w:after="0" w:line="240" w:lineRule="auto"/>
        <w:contextualSpacing/>
        <w:rPr>
          <w:b/>
        </w:rPr>
      </w:pPr>
    </w:p>
    <w:p w14:paraId="7A9832E7" w14:textId="1854EE21" w:rsidR="008B3317" w:rsidRDefault="008B3317" w:rsidP="007106FA">
      <w:pPr>
        <w:spacing w:before="1" w:after="0" w:line="240" w:lineRule="auto"/>
        <w:ind w:left="11" w:right="367"/>
        <w:contextualSpacing/>
        <w:jc w:val="center"/>
        <w:rPr>
          <w:b/>
          <w:sz w:val="24"/>
        </w:rPr>
      </w:pPr>
      <w:r>
        <w:rPr>
          <w:b/>
          <w:sz w:val="24"/>
        </w:rPr>
        <w:t>Revised:</w:t>
      </w:r>
      <w:r>
        <w:rPr>
          <w:b/>
          <w:spacing w:val="-2"/>
          <w:sz w:val="24"/>
        </w:rPr>
        <w:t xml:space="preserve"> </w:t>
      </w:r>
      <w:r>
        <w:rPr>
          <w:b/>
          <w:sz w:val="24"/>
        </w:rPr>
        <w:t>January</w:t>
      </w:r>
      <w:r>
        <w:rPr>
          <w:b/>
          <w:spacing w:val="-1"/>
          <w:sz w:val="24"/>
        </w:rPr>
        <w:t xml:space="preserve"> </w:t>
      </w:r>
      <w:r>
        <w:rPr>
          <w:b/>
          <w:spacing w:val="-4"/>
          <w:sz w:val="24"/>
        </w:rPr>
        <w:t>2011</w:t>
      </w:r>
    </w:p>
    <w:p w14:paraId="3BE5B5B0" w14:textId="77777777" w:rsidR="008B3317" w:rsidRDefault="008B3317" w:rsidP="007106FA">
      <w:pPr>
        <w:spacing w:after="0" w:line="240" w:lineRule="auto"/>
        <w:ind w:left="11" w:right="367"/>
        <w:contextualSpacing/>
        <w:jc w:val="center"/>
        <w:rPr>
          <w:b/>
          <w:spacing w:val="-6"/>
          <w:sz w:val="24"/>
        </w:rPr>
      </w:pPr>
      <w:r>
        <w:rPr>
          <w:b/>
          <w:sz w:val="24"/>
        </w:rPr>
        <w:t>Updated:</w:t>
      </w:r>
      <w:r>
        <w:rPr>
          <w:b/>
          <w:spacing w:val="-6"/>
          <w:sz w:val="24"/>
        </w:rPr>
        <w:t xml:space="preserve"> July 2026</w:t>
      </w:r>
    </w:p>
    <w:p w14:paraId="2681B688" w14:textId="77777777" w:rsidR="007106FA" w:rsidRDefault="007106FA" w:rsidP="007106FA">
      <w:pPr>
        <w:spacing w:after="0" w:line="240" w:lineRule="auto"/>
        <w:ind w:left="11" w:right="367"/>
        <w:contextualSpacing/>
        <w:jc w:val="center"/>
        <w:rPr>
          <w:b/>
          <w:spacing w:val="-6"/>
          <w:sz w:val="24"/>
        </w:rPr>
      </w:pPr>
    </w:p>
    <w:p w14:paraId="297A8D1A" w14:textId="77777777" w:rsidR="007106FA" w:rsidRDefault="007106FA" w:rsidP="007106FA">
      <w:pPr>
        <w:spacing w:after="0" w:line="240" w:lineRule="auto"/>
        <w:ind w:left="11" w:right="367"/>
        <w:contextualSpacing/>
        <w:jc w:val="center"/>
        <w:rPr>
          <w:b/>
          <w:sz w:val="24"/>
        </w:rPr>
      </w:pPr>
    </w:p>
    <w:p w14:paraId="45419ED8"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lastRenderedPageBreak/>
        <w:t>Purpose</w:t>
      </w:r>
    </w:p>
    <w:p w14:paraId="376DC58F" w14:textId="049123CA" w:rsidR="00B625FB" w:rsidRPr="00442C17" w:rsidRDefault="00B625FB"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First aid kits are present in many offices, laboratories, shops, vehicles, and university work areas. When a department chooses to provide or keep a first aid kit, the department is responsible for keeping that kit accessible, stocked, sanitary, and ready for use.  This First Aid Kit Compliance Plan gives departments a simple way to meet the basic OSHA expectation that first aid supplies be readily available when needed and maintained in usable condition.</w:t>
      </w:r>
    </w:p>
    <w:p w14:paraId="40EDF651" w14:textId="2BA57DBD"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Compliance Message</w:t>
      </w:r>
    </w:p>
    <w:p w14:paraId="040F660F" w14:textId="77777777" w:rsidR="00E07804" w:rsidRPr="00442C17"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b/>
          <w:sz w:val="24"/>
          <w:szCs w:val="24"/>
        </w:rPr>
        <w:t>If you have a first aid kit, you must maintain it.</w:t>
      </w:r>
    </w:p>
    <w:p w14:paraId="5DCAFEC0" w14:textId="77777777" w:rsidR="00E07804" w:rsidRPr="00442C17"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A first aid kit should not be treated as a one-time purchase. If a kit is available for employee use, the department should assign someone to check it, restock it, and remove expired or damaged supplies.</w:t>
      </w:r>
    </w:p>
    <w:p w14:paraId="4F9BF985"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Department Responsibilities</w:t>
      </w:r>
    </w:p>
    <w:p w14:paraId="2DC04121"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Decide whether the work area needs a first aid kit based on employee tasks, hazards, location, and emergency response needs.</w:t>
      </w:r>
    </w:p>
    <w:p w14:paraId="438F5259"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 xml:space="preserve">Assign a kit owner or </w:t>
      </w:r>
      <w:proofErr w:type="gramStart"/>
      <w:r w:rsidRPr="00442C17">
        <w:rPr>
          <w:rFonts w:asciiTheme="majorHAnsi" w:hAnsiTheme="majorHAnsi" w:cstheme="majorHAnsi"/>
          <w:sz w:val="24"/>
          <w:szCs w:val="24"/>
        </w:rPr>
        <w:t>designee</w:t>
      </w:r>
      <w:proofErr w:type="gramEnd"/>
      <w:r w:rsidRPr="00442C17">
        <w:rPr>
          <w:rFonts w:asciiTheme="majorHAnsi" w:hAnsiTheme="majorHAnsi" w:cstheme="majorHAnsi"/>
          <w:sz w:val="24"/>
          <w:szCs w:val="24"/>
        </w:rPr>
        <w:t xml:space="preserve"> responsible for checking the kit.</w:t>
      </w:r>
    </w:p>
    <w:p w14:paraId="6C57057C" w14:textId="676D2725"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Keep the kit easy to find and access</w:t>
      </w:r>
      <w:r w:rsidR="00C140F6" w:rsidRPr="00442C17">
        <w:rPr>
          <w:rFonts w:asciiTheme="majorHAnsi" w:hAnsiTheme="majorHAnsi" w:cstheme="majorHAnsi"/>
          <w:sz w:val="24"/>
          <w:szCs w:val="24"/>
        </w:rPr>
        <w:t>ible</w:t>
      </w:r>
      <w:r w:rsidRPr="00442C17">
        <w:rPr>
          <w:rFonts w:asciiTheme="majorHAnsi" w:hAnsiTheme="majorHAnsi" w:cstheme="majorHAnsi"/>
          <w:sz w:val="24"/>
          <w:szCs w:val="24"/>
        </w:rPr>
        <w:t xml:space="preserve"> during normal work activities.</w:t>
      </w:r>
    </w:p>
    <w:p w14:paraId="617A4820"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Replace used, missing, expired, damaged, opened, contaminated, or leaking supplies.</w:t>
      </w:r>
    </w:p>
    <w:p w14:paraId="1B9CACF3" w14:textId="45D86434"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Make sure gloves or other barrier supplies are available when blood or body fluid exposure could reasonably occur.</w:t>
      </w:r>
    </w:p>
    <w:p w14:paraId="64A3B33A"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Where Kits Should Be Located</w:t>
      </w:r>
    </w:p>
    <w:p w14:paraId="771FA6D0" w14:textId="5D83E39A" w:rsidR="00E07804" w:rsidRPr="00442C17"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 xml:space="preserve">Departments that choose to keep first aid kits should place them where employees can reach them quickly. Consider the size of the work area, number of employees, routine tasks, foreseeable injuries, and distance from emergency medical services. </w:t>
      </w:r>
    </w:p>
    <w:p w14:paraId="44EB8963"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Inspection Requirements</w:t>
      </w:r>
    </w:p>
    <w:p w14:paraId="69C6943F" w14:textId="42DCF26D" w:rsidR="00053C40" w:rsidRPr="00442C17" w:rsidRDefault="00000000" w:rsidP="00053C4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Each first aid kit should be inspected on a routine basis and after any known use. The inspection should confirm that the kit is present, accessible, clean, stocked, and free of expired or damaged supplies.</w:t>
      </w:r>
      <w:r w:rsidR="00053C40" w:rsidRPr="00442C17">
        <w:rPr>
          <w:rFonts w:asciiTheme="majorHAnsi" w:hAnsiTheme="majorHAnsi" w:cstheme="majorHAnsi"/>
          <w:sz w:val="24"/>
          <w:szCs w:val="24"/>
        </w:rPr>
        <w:t xml:space="preserve">  See Appendix A for a monthly first aid kit inspection log.  </w:t>
      </w:r>
      <w:r w:rsidRPr="00442C17">
        <w:rPr>
          <w:rFonts w:asciiTheme="majorHAnsi" w:hAnsiTheme="majorHAnsi" w:cstheme="majorHAnsi"/>
          <w:sz w:val="24"/>
          <w:szCs w:val="24"/>
        </w:rPr>
        <w:t>If supplies are used</w:t>
      </w:r>
      <w:r w:rsidR="00053C40" w:rsidRPr="00442C17">
        <w:rPr>
          <w:rFonts w:asciiTheme="majorHAnsi" w:hAnsiTheme="majorHAnsi" w:cstheme="majorHAnsi"/>
          <w:sz w:val="24"/>
          <w:szCs w:val="24"/>
        </w:rPr>
        <w:t xml:space="preserve"> or the kit is found partially empty, expired, damaged</w:t>
      </w:r>
      <w:r w:rsidRPr="00442C17">
        <w:rPr>
          <w:rFonts w:asciiTheme="majorHAnsi" w:hAnsiTheme="majorHAnsi" w:cstheme="majorHAnsi"/>
          <w:sz w:val="24"/>
          <w:szCs w:val="24"/>
        </w:rPr>
        <w:t xml:space="preserve">, </w:t>
      </w:r>
      <w:r w:rsidR="00053C40" w:rsidRPr="00442C17">
        <w:rPr>
          <w:rFonts w:asciiTheme="majorHAnsi" w:hAnsiTheme="majorHAnsi" w:cstheme="majorHAnsi"/>
          <w:sz w:val="24"/>
          <w:szCs w:val="24"/>
        </w:rPr>
        <w:t xml:space="preserve">contaminated or missing, </w:t>
      </w:r>
      <w:r w:rsidRPr="00442C17">
        <w:rPr>
          <w:rFonts w:asciiTheme="majorHAnsi" w:hAnsiTheme="majorHAnsi" w:cstheme="majorHAnsi"/>
          <w:sz w:val="24"/>
          <w:szCs w:val="24"/>
        </w:rPr>
        <w:t xml:space="preserve">the kit owner should be notified so the kit can be restocked promptly. </w:t>
      </w:r>
    </w:p>
    <w:p w14:paraId="0B897103"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Sample Basic First Aid Kit Contents</w:t>
      </w:r>
    </w:p>
    <w:p w14:paraId="32C13511" w14:textId="77777777" w:rsidR="00E07804" w:rsidRPr="00442C17"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Departments should use a commercially prepared workplace first aid kit appropriate for the work area. A basic kit may include the following:</w:t>
      </w:r>
    </w:p>
    <w:p w14:paraId="391D90C3"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Adhesive bandages, assorted sizes</w:t>
      </w:r>
    </w:p>
    <w:p w14:paraId="3E475C89"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Sterile gauze pads</w:t>
      </w:r>
    </w:p>
    <w:p w14:paraId="52B5C97D"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Roller bandage</w:t>
      </w:r>
    </w:p>
    <w:p w14:paraId="22FF9275"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Medical tape</w:t>
      </w:r>
    </w:p>
    <w:p w14:paraId="41A2685F"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Antiseptic wipes</w:t>
      </w:r>
    </w:p>
    <w:p w14:paraId="0E8AE480"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Disposable gloves</w:t>
      </w:r>
    </w:p>
    <w:p w14:paraId="016CA9C4"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Instant cold pack</w:t>
      </w:r>
    </w:p>
    <w:p w14:paraId="40B97E93"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Scissors</w:t>
      </w:r>
    </w:p>
    <w:p w14:paraId="273993FD" w14:textId="77777777" w:rsidR="00E07804" w:rsidRPr="00442C17" w:rsidRDefault="00000000" w:rsidP="00CA5B90">
      <w:pPr>
        <w:pStyle w:val="ListBullet"/>
        <w:spacing w:after="0" w:line="240" w:lineRule="auto"/>
        <w:rPr>
          <w:rFonts w:asciiTheme="majorHAnsi" w:hAnsiTheme="majorHAnsi" w:cstheme="majorHAnsi"/>
          <w:sz w:val="24"/>
          <w:szCs w:val="24"/>
        </w:rPr>
      </w:pPr>
      <w:r w:rsidRPr="00442C17">
        <w:rPr>
          <w:rFonts w:asciiTheme="majorHAnsi" w:hAnsiTheme="majorHAnsi" w:cstheme="majorHAnsi"/>
          <w:sz w:val="24"/>
          <w:szCs w:val="24"/>
        </w:rPr>
        <w:t>First aid guide or instructions</w:t>
      </w:r>
    </w:p>
    <w:p w14:paraId="6BBD8783" w14:textId="77777777" w:rsidR="00442C17" w:rsidRDefault="00442C17" w:rsidP="00CA5B90">
      <w:pPr>
        <w:spacing w:after="0" w:line="240" w:lineRule="auto"/>
        <w:contextualSpacing/>
        <w:rPr>
          <w:rFonts w:asciiTheme="majorHAnsi" w:hAnsiTheme="majorHAnsi" w:cstheme="majorHAnsi"/>
          <w:sz w:val="24"/>
          <w:szCs w:val="24"/>
        </w:rPr>
      </w:pPr>
    </w:p>
    <w:p w14:paraId="66EF13E5" w14:textId="2FF64AF0" w:rsidR="00E07804" w:rsidRPr="00442C17"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Additional supplies may be needed based on hazards. Examples include larger dressings, burn supplies,</w:t>
      </w:r>
      <w:r w:rsidR="007106FA">
        <w:rPr>
          <w:rFonts w:asciiTheme="majorHAnsi" w:hAnsiTheme="majorHAnsi" w:cstheme="majorHAnsi"/>
          <w:sz w:val="24"/>
          <w:szCs w:val="24"/>
        </w:rPr>
        <w:t xml:space="preserve"> </w:t>
      </w:r>
      <w:r w:rsidRPr="00442C17">
        <w:rPr>
          <w:rFonts w:asciiTheme="majorHAnsi" w:hAnsiTheme="majorHAnsi" w:cstheme="majorHAnsi"/>
          <w:sz w:val="24"/>
          <w:szCs w:val="24"/>
        </w:rPr>
        <w:t xml:space="preserve">eye injury supplies, </w:t>
      </w:r>
      <w:r w:rsidR="007106FA">
        <w:rPr>
          <w:rFonts w:asciiTheme="majorHAnsi" w:hAnsiTheme="majorHAnsi" w:cstheme="majorHAnsi"/>
          <w:sz w:val="24"/>
          <w:szCs w:val="24"/>
        </w:rPr>
        <w:t xml:space="preserve">or </w:t>
      </w:r>
      <w:r w:rsidRPr="00442C17">
        <w:rPr>
          <w:rFonts w:asciiTheme="majorHAnsi" w:hAnsiTheme="majorHAnsi" w:cstheme="majorHAnsi"/>
          <w:sz w:val="24"/>
          <w:szCs w:val="24"/>
        </w:rPr>
        <w:t>extra gloves.</w:t>
      </w:r>
    </w:p>
    <w:p w14:paraId="3566BCA0" w14:textId="77777777" w:rsidR="004E1C1C" w:rsidRDefault="004E1C1C" w:rsidP="004E1C1C">
      <w:pPr>
        <w:spacing w:after="0" w:line="240" w:lineRule="auto"/>
        <w:rPr>
          <w:rFonts w:eastAsia="Times New Roman" w:cs="Times New Roman"/>
          <w:color w:val="000000"/>
          <w:sz w:val="24"/>
          <w:szCs w:val="24"/>
        </w:rPr>
      </w:pPr>
    </w:p>
    <w:p w14:paraId="160F4088" w14:textId="622B624B" w:rsidR="004E1C1C" w:rsidRPr="004E1C1C" w:rsidRDefault="004E1C1C" w:rsidP="004E1C1C">
      <w:pPr>
        <w:spacing w:after="0" w:line="240" w:lineRule="auto"/>
        <w:rPr>
          <w:rFonts w:ascii="Times New Roman" w:eastAsia="Times New Roman" w:hAnsi="Times New Roman" w:cs="Times New Roman"/>
          <w:sz w:val="24"/>
          <w:szCs w:val="24"/>
        </w:rPr>
      </w:pPr>
      <w:r>
        <w:rPr>
          <w:rFonts w:eastAsia="Times New Roman" w:cs="Times New Roman"/>
          <w:color w:val="000000"/>
          <w:sz w:val="24"/>
          <w:szCs w:val="24"/>
        </w:rPr>
        <w:lastRenderedPageBreak/>
        <w:t xml:space="preserve">Note: </w:t>
      </w:r>
      <w:r w:rsidRPr="004E1C1C">
        <w:rPr>
          <w:rFonts w:eastAsia="Times New Roman" w:cs="Times New Roman"/>
          <w:color w:val="000000"/>
          <w:sz w:val="24"/>
          <w:szCs w:val="24"/>
        </w:rPr>
        <w:t>EHSRM may review first aid kit compliance during departmental inspections, audits, accident investigations, or other safety assessments.</w:t>
      </w:r>
    </w:p>
    <w:p w14:paraId="7CDB20DD" w14:textId="77777777" w:rsidR="00E07804" w:rsidRPr="00442C17" w:rsidRDefault="00000000" w:rsidP="00CA5B90">
      <w:pPr>
        <w:pStyle w:val="Heading1"/>
        <w:spacing w:after="0" w:line="240" w:lineRule="auto"/>
        <w:contextualSpacing/>
        <w:rPr>
          <w:rFonts w:cstheme="majorHAnsi"/>
          <w:color w:val="7030A0"/>
          <w:sz w:val="24"/>
          <w:szCs w:val="24"/>
        </w:rPr>
      </w:pPr>
      <w:r w:rsidRPr="00442C17">
        <w:rPr>
          <w:rFonts w:eastAsia="Aptos" w:cstheme="majorHAnsi"/>
          <w:color w:val="7030A0"/>
          <w:sz w:val="24"/>
          <w:szCs w:val="24"/>
        </w:rPr>
        <w:t>Basic First Aid and Emergency Response</w:t>
      </w:r>
    </w:p>
    <w:p w14:paraId="7D88B4F8" w14:textId="77777777" w:rsidR="00E07804" w:rsidRPr="00442C17" w:rsidRDefault="00000000" w:rsidP="00CA5B90">
      <w:pPr>
        <w:pStyle w:val="ListNumber"/>
        <w:spacing w:after="0" w:line="240" w:lineRule="auto"/>
        <w:rPr>
          <w:rFonts w:asciiTheme="majorHAnsi" w:hAnsiTheme="majorHAnsi" w:cstheme="majorHAnsi"/>
          <w:sz w:val="24"/>
          <w:szCs w:val="24"/>
        </w:rPr>
      </w:pPr>
      <w:r w:rsidRPr="00442C17">
        <w:rPr>
          <w:rFonts w:asciiTheme="majorHAnsi" w:hAnsiTheme="majorHAnsi" w:cstheme="majorHAnsi"/>
          <w:sz w:val="24"/>
          <w:szCs w:val="24"/>
        </w:rPr>
        <w:t>Call 911 for serious injuries, life-threatening emergencies, or conditions needing medical care beyond basic first aid.</w:t>
      </w:r>
    </w:p>
    <w:p w14:paraId="00938383" w14:textId="2F3019D9" w:rsidR="00E07804" w:rsidRPr="00442C17" w:rsidRDefault="00000000" w:rsidP="00CA5B90">
      <w:pPr>
        <w:pStyle w:val="ListNumber"/>
        <w:spacing w:after="0" w:line="240" w:lineRule="auto"/>
        <w:rPr>
          <w:rFonts w:asciiTheme="majorHAnsi" w:hAnsiTheme="majorHAnsi" w:cstheme="majorHAnsi"/>
          <w:sz w:val="24"/>
          <w:szCs w:val="24"/>
        </w:rPr>
      </w:pPr>
      <w:r w:rsidRPr="00442C17">
        <w:rPr>
          <w:rFonts w:asciiTheme="majorHAnsi" w:hAnsiTheme="majorHAnsi" w:cstheme="majorHAnsi"/>
          <w:sz w:val="24"/>
          <w:szCs w:val="24"/>
        </w:rPr>
        <w:t>Notify University Police</w:t>
      </w:r>
      <w:r w:rsidR="00053C40" w:rsidRPr="00442C17">
        <w:rPr>
          <w:rFonts w:asciiTheme="majorHAnsi" w:hAnsiTheme="majorHAnsi" w:cstheme="majorHAnsi"/>
          <w:sz w:val="24"/>
          <w:szCs w:val="24"/>
        </w:rPr>
        <w:t>, EHSRM, and supervisor</w:t>
      </w:r>
      <w:r w:rsidRPr="00442C17">
        <w:rPr>
          <w:rFonts w:asciiTheme="majorHAnsi" w:hAnsiTheme="majorHAnsi" w:cstheme="majorHAnsi"/>
          <w:sz w:val="24"/>
          <w:szCs w:val="24"/>
        </w:rPr>
        <w:t xml:space="preserve"> according to university procedures.</w:t>
      </w:r>
      <w:r w:rsidR="00053C40" w:rsidRPr="00442C17">
        <w:rPr>
          <w:rFonts w:asciiTheme="majorHAnsi" w:hAnsiTheme="majorHAnsi" w:cstheme="majorHAnsi"/>
          <w:sz w:val="24"/>
          <w:szCs w:val="24"/>
        </w:rPr>
        <w:t xml:space="preserve">  See the Accident/Injury Reporting Plan on EHSRM’s webpage </w:t>
      </w:r>
      <w:hyperlink r:id="rId9" w:history="1">
        <w:r w:rsidR="00053C40" w:rsidRPr="00442C17">
          <w:rPr>
            <w:rStyle w:val="Hyperlink"/>
            <w:rFonts w:asciiTheme="majorHAnsi" w:hAnsiTheme="majorHAnsi" w:cstheme="majorHAnsi"/>
            <w:sz w:val="24"/>
            <w:szCs w:val="24"/>
          </w:rPr>
          <w:t>www.sfasu.edu/safety</w:t>
        </w:r>
      </w:hyperlink>
      <w:r w:rsidR="00053C40" w:rsidRPr="00442C17">
        <w:rPr>
          <w:rFonts w:asciiTheme="majorHAnsi" w:hAnsiTheme="majorHAnsi" w:cstheme="majorHAnsi"/>
          <w:sz w:val="24"/>
          <w:szCs w:val="24"/>
        </w:rPr>
        <w:t xml:space="preserve">.  </w:t>
      </w:r>
    </w:p>
    <w:p w14:paraId="58D8B229" w14:textId="77777777" w:rsidR="00E07804" w:rsidRPr="00442C17" w:rsidRDefault="00000000" w:rsidP="00CA5B90">
      <w:pPr>
        <w:pStyle w:val="ListNumber"/>
        <w:spacing w:after="0" w:line="240" w:lineRule="auto"/>
        <w:rPr>
          <w:rFonts w:asciiTheme="majorHAnsi" w:hAnsiTheme="majorHAnsi" w:cstheme="majorHAnsi"/>
          <w:sz w:val="24"/>
          <w:szCs w:val="24"/>
        </w:rPr>
      </w:pPr>
      <w:r w:rsidRPr="00442C17">
        <w:rPr>
          <w:rFonts w:asciiTheme="majorHAnsi" w:hAnsiTheme="majorHAnsi" w:cstheme="majorHAnsi"/>
          <w:sz w:val="24"/>
          <w:szCs w:val="24"/>
        </w:rPr>
        <w:t>Check the scene for hazards before assisting someone. Do not expose yourself or others to uncontrolled hazards.</w:t>
      </w:r>
    </w:p>
    <w:p w14:paraId="0C37BB3F" w14:textId="77777777" w:rsidR="00E07804" w:rsidRPr="00442C17" w:rsidRDefault="00000000" w:rsidP="00CA5B90">
      <w:pPr>
        <w:pStyle w:val="ListNumber"/>
        <w:spacing w:after="0" w:line="240" w:lineRule="auto"/>
        <w:rPr>
          <w:rFonts w:asciiTheme="majorHAnsi" w:hAnsiTheme="majorHAnsi" w:cstheme="majorHAnsi"/>
          <w:sz w:val="24"/>
          <w:szCs w:val="24"/>
        </w:rPr>
      </w:pPr>
      <w:r w:rsidRPr="00442C17">
        <w:rPr>
          <w:rFonts w:asciiTheme="majorHAnsi" w:hAnsiTheme="majorHAnsi" w:cstheme="majorHAnsi"/>
          <w:sz w:val="24"/>
          <w:szCs w:val="24"/>
        </w:rPr>
        <w:t>Use disposable gloves or other barrier protection when blood or body fluids may be present.</w:t>
      </w:r>
    </w:p>
    <w:p w14:paraId="51170606" w14:textId="5608C0D7" w:rsidR="00E07804" w:rsidRPr="00442C17" w:rsidRDefault="00000000" w:rsidP="00CA5B90">
      <w:pPr>
        <w:pStyle w:val="ListNumber"/>
        <w:spacing w:after="0" w:line="240" w:lineRule="auto"/>
        <w:rPr>
          <w:rFonts w:asciiTheme="majorHAnsi" w:hAnsiTheme="majorHAnsi" w:cstheme="majorHAnsi"/>
          <w:sz w:val="24"/>
          <w:szCs w:val="24"/>
        </w:rPr>
      </w:pPr>
      <w:r w:rsidRPr="00442C17">
        <w:rPr>
          <w:rFonts w:asciiTheme="majorHAnsi" w:hAnsiTheme="majorHAnsi" w:cstheme="majorHAnsi"/>
          <w:sz w:val="24"/>
          <w:szCs w:val="24"/>
        </w:rPr>
        <w:t>Report injuries, illnesses, exposures, and near misses to the supervisor according to university procedures.</w:t>
      </w:r>
      <w:r w:rsidR="00053C40" w:rsidRPr="00442C17">
        <w:rPr>
          <w:rFonts w:asciiTheme="majorHAnsi" w:hAnsiTheme="majorHAnsi" w:cstheme="majorHAnsi"/>
          <w:sz w:val="24"/>
          <w:szCs w:val="24"/>
        </w:rPr>
        <w:t xml:space="preserve"> See the Accident/Injury Reporting Plan on EHSRM’s webpage </w:t>
      </w:r>
      <w:hyperlink r:id="rId10" w:history="1">
        <w:r w:rsidR="00053C40" w:rsidRPr="00442C17">
          <w:rPr>
            <w:rStyle w:val="Hyperlink"/>
            <w:rFonts w:asciiTheme="majorHAnsi" w:hAnsiTheme="majorHAnsi" w:cstheme="majorHAnsi"/>
            <w:sz w:val="24"/>
            <w:szCs w:val="24"/>
          </w:rPr>
          <w:t>www.sfasu.edu/safety</w:t>
        </w:r>
      </w:hyperlink>
      <w:r w:rsidR="00053C40" w:rsidRPr="00442C17">
        <w:rPr>
          <w:rFonts w:asciiTheme="majorHAnsi" w:hAnsiTheme="majorHAnsi" w:cstheme="majorHAnsi"/>
          <w:sz w:val="24"/>
          <w:szCs w:val="24"/>
        </w:rPr>
        <w:t xml:space="preserve">.  </w:t>
      </w:r>
    </w:p>
    <w:p w14:paraId="09F10B7D" w14:textId="77777777" w:rsidR="007106FA" w:rsidRDefault="007106FA" w:rsidP="00CA5B90">
      <w:pPr>
        <w:pStyle w:val="Heading1"/>
        <w:spacing w:after="0" w:line="240" w:lineRule="auto"/>
        <w:contextualSpacing/>
        <w:rPr>
          <w:rFonts w:eastAsia="Aptos" w:cstheme="majorHAnsi"/>
          <w:color w:val="7030A0"/>
          <w:sz w:val="24"/>
          <w:szCs w:val="24"/>
        </w:rPr>
      </w:pPr>
    </w:p>
    <w:p w14:paraId="19A47FC0" w14:textId="77777777" w:rsidR="007106FA" w:rsidRDefault="007106FA" w:rsidP="00CA5B90">
      <w:pPr>
        <w:pStyle w:val="Heading1"/>
        <w:spacing w:after="0" w:line="240" w:lineRule="auto"/>
        <w:contextualSpacing/>
        <w:rPr>
          <w:rFonts w:eastAsia="Aptos" w:cstheme="majorHAnsi"/>
          <w:color w:val="7030A0"/>
          <w:sz w:val="24"/>
          <w:szCs w:val="24"/>
        </w:rPr>
      </w:pPr>
    </w:p>
    <w:p w14:paraId="7737E108" w14:textId="77777777" w:rsidR="007106FA" w:rsidRDefault="007106FA" w:rsidP="00CA5B90">
      <w:pPr>
        <w:pStyle w:val="Heading1"/>
        <w:spacing w:after="0" w:line="240" w:lineRule="auto"/>
        <w:contextualSpacing/>
        <w:rPr>
          <w:rFonts w:eastAsia="Aptos" w:cstheme="majorHAnsi"/>
          <w:color w:val="7030A0"/>
          <w:sz w:val="24"/>
          <w:szCs w:val="24"/>
        </w:rPr>
      </w:pPr>
    </w:p>
    <w:p w14:paraId="5342A8D0" w14:textId="56C5A42B" w:rsidR="00E07804" w:rsidRPr="007106FA" w:rsidRDefault="00053C40" w:rsidP="00CA5B90">
      <w:pPr>
        <w:pStyle w:val="Heading1"/>
        <w:spacing w:after="0" w:line="240" w:lineRule="auto"/>
        <w:contextualSpacing/>
        <w:rPr>
          <w:rFonts w:cstheme="majorHAnsi"/>
          <w:color w:val="7030A0"/>
          <w:sz w:val="28"/>
        </w:rPr>
      </w:pPr>
      <w:r w:rsidRPr="007106FA">
        <w:rPr>
          <w:rFonts w:eastAsia="Aptos" w:cstheme="majorHAnsi"/>
          <w:color w:val="7030A0"/>
          <w:sz w:val="28"/>
        </w:rPr>
        <w:t>Appendix A</w:t>
      </w:r>
    </w:p>
    <w:p w14:paraId="7104F0C7" w14:textId="77777777" w:rsidR="00E07804" w:rsidRPr="00442C17" w:rsidRDefault="00000000" w:rsidP="00CA5B90">
      <w:pPr>
        <w:pStyle w:val="Heading1"/>
        <w:spacing w:after="0" w:line="240" w:lineRule="auto"/>
        <w:contextualSpacing/>
        <w:rPr>
          <w:rFonts w:cstheme="majorHAnsi"/>
          <w:color w:val="auto"/>
          <w:sz w:val="24"/>
          <w:szCs w:val="24"/>
        </w:rPr>
      </w:pPr>
      <w:r w:rsidRPr="00442C17">
        <w:rPr>
          <w:rFonts w:eastAsia="Aptos" w:cstheme="majorHAnsi"/>
          <w:color w:val="auto"/>
          <w:sz w:val="24"/>
          <w:szCs w:val="24"/>
        </w:rPr>
        <w:t>Monthly First Aid Kit Inspection Log</w:t>
      </w:r>
    </w:p>
    <w:p w14:paraId="6595E5DF" w14:textId="77777777" w:rsidR="00E07804" w:rsidRDefault="00000000" w:rsidP="00CA5B90">
      <w:pPr>
        <w:spacing w:after="0" w:line="240" w:lineRule="auto"/>
        <w:contextualSpacing/>
        <w:rPr>
          <w:rFonts w:asciiTheme="majorHAnsi" w:hAnsiTheme="majorHAnsi" w:cstheme="majorHAnsi"/>
          <w:sz w:val="24"/>
          <w:szCs w:val="24"/>
        </w:rPr>
      </w:pPr>
      <w:r w:rsidRPr="00442C17">
        <w:rPr>
          <w:rFonts w:asciiTheme="majorHAnsi" w:hAnsiTheme="majorHAnsi" w:cstheme="majorHAnsi"/>
          <w:sz w:val="24"/>
          <w:szCs w:val="24"/>
        </w:rPr>
        <w:t>Use this simple log or an equivalent department record. Correct problems immediately when found.</w:t>
      </w:r>
    </w:p>
    <w:p w14:paraId="34EC1A58" w14:textId="77777777" w:rsidR="008B3317" w:rsidRPr="00442C17" w:rsidRDefault="008B3317" w:rsidP="00CA5B90">
      <w:pPr>
        <w:spacing w:after="0" w:line="240" w:lineRule="auto"/>
        <w:contextualSpacing/>
        <w:rPr>
          <w:rFonts w:asciiTheme="majorHAnsi" w:hAnsiTheme="majorHAnsi" w:cstheme="majorHAnsi"/>
          <w:sz w:val="24"/>
          <w:szCs w:val="24"/>
        </w:rPr>
      </w:pPr>
    </w:p>
    <w:tbl>
      <w:tblPr>
        <w:tblStyle w:val="TableGrid"/>
        <w:tblW w:w="0" w:type="auto"/>
        <w:jc w:val="center"/>
        <w:tblLook w:val="04A0" w:firstRow="1" w:lastRow="0" w:firstColumn="1" w:lastColumn="0" w:noHBand="0" w:noVBand="1"/>
      </w:tblPr>
      <w:tblGrid>
        <w:gridCol w:w="4320"/>
        <w:gridCol w:w="1152"/>
        <w:gridCol w:w="2880"/>
        <w:gridCol w:w="1728"/>
      </w:tblGrid>
      <w:tr w:rsidR="00E07804" w:rsidRPr="00442C17" w14:paraId="026C89B1" w14:textId="77777777" w:rsidTr="00442C17">
        <w:trPr>
          <w:jc w:val="center"/>
        </w:trPr>
        <w:tc>
          <w:tcPr>
            <w:tcW w:w="4320" w:type="dxa"/>
            <w:shd w:val="clear" w:color="auto" w:fill="CCC0D9" w:themeFill="accent4" w:themeFillTint="66"/>
            <w:tcMar>
              <w:top w:w="80" w:type="dxa"/>
              <w:left w:w="80" w:type="dxa"/>
              <w:bottom w:w="80" w:type="dxa"/>
              <w:right w:w="80" w:type="dxa"/>
            </w:tcMar>
            <w:vAlign w:val="center"/>
          </w:tcPr>
          <w:p w14:paraId="42A08549" w14:textId="77777777" w:rsidR="00E07804" w:rsidRPr="00442C17" w:rsidRDefault="00000000">
            <w:pPr>
              <w:spacing w:after="0"/>
              <w:rPr>
                <w:rFonts w:asciiTheme="majorHAnsi" w:hAnsiTheme="majorHAnsi" w:cstheme="majorHAnsi"/>
                <w:sz w:val="24"/>
                <w:szCs w:val="24"/>
              </w:rPr>
            </w:pPr>
            <w:r w:rsidRPr="00442C17">
              <w:rPr>
                <w:rFonts w:asciiTheme="majorHAnsi" w:hAnsiTheme="majorHAnsi" w:cstheme="majorHAnsi"/>
                <w:b/>
                <w:sz w:val="24"/>
                <w:szCs w:val="24"/>
              </w:rPr>
              <w:t>Inspection Item</w:t>
            </w:r>
          </w:p>
        </w:tc>
        <w:tc>
          <w:tcPr>
            <w:tcW w:w="1152" w:type="dxa"/>
            <w:shd w:val="clear" w:color="auto" w:fill="CCC0D9" w:themeFill="accent4" w:themeFillTint="66"/>
            <w:tcMar>
              <w:top w:w="80" w:type="dxa"/>
              <w:left w:w="80" w:type="dxa"/>
              <w:bottom w:w="80" w:type="dxa"/>
              <w:right w:w="80" w:type="dxa"/>
            </w:tcMar>
            <w:vAlign w:val="center"/>
          </w:tcPr>
          <w:p w14:paraId="2326233A" w14:textId="77777777" w:rsidR="00E07804" w:rsidRPr="00442C17" w:rsidRDefault="00000000">
            <w:pPr>
              <w:spacing w:after="0"/>
              <w:rPr>
                <w:rFonts w:asciiTheme="majorHAnsi" w:hAnsiTheme="majorHAnsi" w:cstheme="majorHAnsi"/>
                <w:sz w:val="24"/>
                <w:szCs w:val="24"/>
              </w:rPr>
            </w:pPr>
            <w:r w:rsidRPr="00442C17">
              <w:rPr>
                <w:rFonts w:asciiTheme="majorHAnsi" w:hAnsiTheme="majorHAnsi" w:cstheme="majorHAnsi"/>
                <w:b/>
                <w:sz w:val="24"/>
                <w:szCs w:val="24"/>
              </w:rPr>
              <w:t>Yes / No</w:t>
            </w:r>
          </w:p>
        </w:tc>
        <w:tc>
          <w:tcPr>
            <w:tcW w:w="2880" w:type="dxa"/>
            <w:shd w:val="clear" w:color="auto" w:fill="CCC0D9" w:themeFill="accent4" w:themeFillTint="66"/>
            <w:tcMar>
              <w:top w:w="80" w:type="dxa"/>
              <w:left w:w="80" w:type="dxa"/>
              <w:bottom w:w="80" w:type="dxa"/>
              <w:right w:w="80" w:type="dxa"/>
            </w:tcMar>
            <w:vAlign w:val="center"/>
          </w:tcPr>
          <w:p w14:paraId="09223C85" w14:textId="77777777" w:rsidR="00E07804" w:rsidRPr="00442C17" w:rsidRDefault="00000000">
            <w:pPr>
              <w:spacing w:after="0"/>
              <w:rPr>
                <w:rFonts w:asciiTheme="majorHAnsi" w:hAnsiTheme="majorHAnsi" w:cstheme="majorHAnsi"/>
                <w:sz w:val="24"/>
                <w:szCs w:val="24"/>
              </w:rPr>
            </w:pPr>
            <w:r w:rsidRPr="00442C17">
              <w:rPr>
                <w:rFonts w:asciiTheme="majorHAnsi" w:hAnsiTheme="majorHAnsi" w:cstheme="majorHAnsi"/>
                <w:b/>
                <w:sz w:val="24"/>
                <w:szCs w:val="24"/>
              </w:rPr>
              <w:t>Corrective Action Needed</w:t>
            </w:r>
          </w:p>
        </w:tc>
        <w:tc>
          <w:tcPr>
            <w:tcW w:w="1728" w:type="dxa"/>
            <w:shd w:val="clear" w:color="auto" w:fill="CCC0D9" w:themeFill="accent4" w:themeFillTint="66"/>
            <w:tcMar>
              <w:top w:w="80" w:type="dxa"/>
              <w:left w:w="80" w:type="dxa"/>
              <w:bottom w:w="80" w:type="dxa"/>
              <w:right w:w="80" w:type="dxa"/>
            </w:tcMar>
            <w:vAlign w:val="center"/>
          </w:tcPr>
          <w:p w14:paraId="017862A2" w14:textId="77777777" w:rsidR="00E07804" w:rsidRPr="00442C17" w:rsidRDefault="00000000">
            <w:pPr>
              <w:spacing w:after="0"/>
              <w:rPr>
                <w:rFonts w:asciiTheme="majorHAnsi" w:hAnsiTheme="majorHAnsi" w:cstheme="majorHAnsi"/>
                <w:sz w:val="24"/>
                <w:szCs w:val="24"/>
              </w:rPr>
            </w:pPr>
            <w:r w:rsidRPr="00442C17">
              <w:rPr>
                <w:rFonts w:asciiTheme="majorHAnsi" w:hAnsiTheme="majorHAnsi" w:cstheme="majorHAnsi"/>
                <w:b/>
                <w:sz w:val="24"/>
                <w:szCs w:val="24"/>
              </w:rPr>
              <w:t>Date / Initials</w:t>
            </w:r>
          </w:p>
        </w:tc>
      </w:tr>
      <w:tr w:rsidR="00E07804" w:rsidRPr="00442C17" w14:paraId="50FEF4BF"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18EAFE8E"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Kit is present, labeled, and easy to locate.</w:t>
            </w:r>
          </w:p>
        </w:tc>
        <w:tc>
          <w:tcPr>
            <w:tcW w:w="1152" w:type="dxa"/>
            <w:shd w:val="clear" w:color="auto" w:fill="FFFFFF" w:themeFill="background1"/>
            <w:tcMar>
              <w:top w:w="80" w:type="dxa"/>
              <w:left w:w="80" w:type="dxa"/>
              <w:bottom w:w="80" w:type="dxa"/>
              <w:right w:w="80" w:type="dxa"/>
            </w:tcMar>
            <w:vAlign w:val="center"/>
          </w:tcPr>
          <w:p w14:paraId="0A3455DB"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14CE6999"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4DB5C2CC" w14:textId="77777777" w:rsidR="00E07804" w:rsidRPr="00442C17" w:rsidRDefault="00E07804">
            <w:pPr>
              <w:spacing w:after="0"/>
              <w:rPr>
                <w:rFonts w:asciiTheme="majorHAnsi" w:hAnsiTheme="majorHAnsi" w:cstheme="majorHAnsi"/>
                <w:sz w:val="20"/>
                <w:szCs w:val="20"/>
              </w:rPr>
            </w:pPr>
          </w:p>
        </w:tc>
      </w:tr>
      <w:tr w:rsidR="00E07804" w:rsidRPr="00442C17" w14:paraId="66946323"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60002371"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Kit is accessible and not blocked, locked, hidden, or moved.</w:t>
            </w:r>
          </w:p>
        </w:tc>
        <w:tc>
          <w:tcPr>
            <w:tcW w:w="1152" w:type="dxa"/>
            <w:shd w:val="clear" w:color="auto" w:fill="FFFFFF" w:themeFill="background1"/>
            <w:tcMar>
              <w:top w:w="80" w:type="dxa"/>
              <w:left w:w="80" w:type="dxa"/>
              <w:bottom w:w="80" w:type="dxa"/>
              <w:right w:w="80" w:type="dxa"/>
            </w:tcMar>
            <w:vAlign w:val="center"/>
          </w:tcPr>
          <w:p w14:paraId="005CA103"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7C99A656"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2D8F1E91" w14:textId="77777777" w:rsidR="00E07804" w:rsidRPr="00442C17" w:rsidRDefault="00E07804">
            <w:pPr>
              <w:spacing w:after="0"/>
              <w:rPr>
                <w:rFonts w:asciiTheme="majorHAnsi" w:hAnsiTheme="majorHAnsi" w:cstheme="majorHAnsi"/>
                <w:sz w:val="20"/>
                <w:szCs w:val="20"/>
              </w:rPr>
            </w:pPr>
          </w:p>
        </w:tc>
      </w:tr>
      <w:tr w:rsidR="00E07804" w:rsidRPr="00442C17" w14:paraId="6BE0C679"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65AC13F9"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Container or cabinet is clean, dry, intact, and sanitary.</w:t>
            </w:r>
          </w:p>
        </w:tc>
        <w:tc>
          <w:tcPr>
            <w:tcW w:w="1152" w:type="dxa"/>
            <w:shd w:val="clear" w:color="auto" w:fill="FFFFFF" w:themeFill="background1"/>
            <w:tcMar>
              <w:top w:w="80" w:type="dxa"/>
              <w:left w:w="80" w:type="dxa"/>
              <w:bottom w:w="80" w:type="dxa"/>
              <w:right w:w="80" w:type="dxa"/>
            </w:tcMar>
            <w:vAlign w:val="center"/>
          </w:tcPr>
          <w:p w14:paraId="158724A1"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7C9500E9"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7B50F555" w14:textId="77777777" w:rsidR="00E07804" w:rsidRPr="00442C17" w:rsidRDefault="00E07804">
            <w:pPr>
              <w:spacing w:after="0"/>
              <w:rPr>
                <w:rFonts w:asciiTheme="majorHAnsi" w:hAnsiTheme="majorHAnsi" w:cstheme="majorHAnsi"/>
                <w:sz w:val="20"/>
                <w:szCs w:val="20"/>
              </w:rPr>
            </w:pPr>
          </w:p>
        </w:tc>
      </w:tr>
      <w:tr w:rsidR="00E07804" w:rsidRPr="00442C17" w14:paraId="05F98749"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292AEEE5"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Contents are stocked and match the kit inventory or department standard.</w:t>
            </w:r>
          </w:p>
        </w:tc>
        <w:tc>
          <w:tcPr>
            <w:tcW w:w="1152" w:type="dxa"/>
            <w:shd w:val="clear" w:color="auto" w:fill="FFFFFF" w:themeFill="background1"/>
            <w:tcMar>
              <w:top w:w="80" w:type="dxa"/>
              <w:left w:w="80" w:type="dxa"/>
              <w:bottom w:w="80" w:type="dxa"/>
              <w:right w:w="80" w:type="dxa"/>
            </w:tcMar>
            <w:vAlign w:val="center"/>
          </w:tcPr>
          <w:p w14:paraId="6F1B800F"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0D0CBA7C"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3C5AE46A" w14:textId="77777777" w:rsidR="00E07804" w:rsidRPr="00442C17" w:rsidRDefault="00E07804">
            <w:pPr>
              <w:spacing w:after="0"/>
              <w:rPr>
                <w:rFonts w:asciiTheme="majorHAnsi" w:hAnsiTheme="majorHAnsi" w:cstheme="majorHAnsi"/>
                <w:sz w:val="20"/>
                <w:szCs w:val="20"/>
              </w:rPr>
            </w:pPr>
          </w:p>
        </w:tc>
      </w:tr>
      <w:tr w:rsidR="00E07804" w:rsidRPr="00442C17" w14:paraId="289053B9"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50C7A7A7"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No supplies are expired, damaged, opened, contaminated, or leaking.</w:t>
            </w:r>
          </w:p>
        </w:tc>
        <w:tc>
          <w:tcPr>
            <w:tcW w:w="1152" w:type="dxa"/>
            <w:shd w:val="clear" w:color="auto" w:fill="FFFFFF" w:themeFill="background1"/>
            <w:tcMar>
              <w:top w:w="80" w:type="dxa"/>
              <w:left w:w="80" w:type="dxa"/>
              <w:bottom w:w="80" w:type="dxa"/>
              <w:right w:w="80" w:type="dxa"/>
            </w:tcMar>
            <w:vAlign w:val="center"/>
          </w:tcPr>
          <w:p w14:paraId="16778AFC"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031BACCF"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57C12AB5" w14:textId="77777777" w:rsidR="00E07804" w:rsidRPr="00442C17" w:rsidRDefault="00E07804">
            <w:pPr>
              <w:spacing w:after="0"/>
              <w:rPr>
                <w:rFonts w:asciiTheme="majorHAnsi" w:hAnsiTheme="majorHAnsi" w:cstheme="majorHAnsi"/>
                <w:sz w:val="20"/>
                <w:szCs w:val="20"/>
              </w:rPr>
            </w:pPr>
          </w:p>
        </w:tc>
      </w:tr>
      <w:tr w:rsidR="00E07804" w:rsidRPr="00442C17" w14:paraId="73792EE0"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43E8B540"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Used or missing supplies have been replaced.</w:t>
            </w:r>
          </w:p>
        </w:tc>
        <w:tc>
          <w:tcPr>
            <w:tcW w:w="1152" w:type="dxa"/>
            <w:shd w:val="clear" w:color="auto" w:fill="FFFFFF" w:themeFill="background1"/>
            <w:tcMar>
              <w:top w:w="80" w:type="dxa"/>
              <w:left w:w="80" w:type="dxa"/>
              <w:bottom w:w="80" w:type="dxa"/>
              <w:right w:w="80" w:type="dxa"/>
            </w:tcMar>
            <w:vAlign w:val="center"/>
          </w:tcPr>
          <w:p w14:paraId="517E384F"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7243034A"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0FE230DC" w14:textId="77777777" w:rsidR="00E07804" w:rsidRPr="00442C17" w:rsidRDefault="00E07804">
            <w:pPr>
              <w:spacing w:after="0"/>
              <w:rPr>
                <w:rFonts w:asciiTheme="majorHAnsi" w:hAnsiTheme="majorHAnsi" w:cstheme="majorHAnsi"/>
                <w:sz w:val="20"/>
                <w:szCs w:val="20"/>
              </w:rPr>
            </w:pPr>
          </w:p>
        </w:tc>
      </w:tr>
      <w:tr w:rsidR="00E07804" w:rsidRPr="00442C17" w14:paraId="4861CE97"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0B08481B" w14:textId="77777777" w:rsidR="00E07804" w:rsidRPr="00442C17" w:rsidRDefault="00000000">
            <w:pPr>
              <w:spacing w:after="0"/>
              <w:rPr>
                <w:rFonts w:asciiTheme="majorHAnsi" w:hAnsiTheme="majorHAnsi" w:cstheme="majorHAnsi"/>
                <w:sz w:val="20"/>
                <w:szCs w:val="20"/>
              </w:rPr>
            </w:pPr>
            <w:r w:rsidRPr="00442C17">
              <w:rPr>
                <w:rFonts w:asciiTheme="majorHAnsi" w:hAnsiTheme="majorHAnsi" w:cstheme="majorHAnsi"/>
                <w:sz w:val="20"/>
                <w:szCs w:val="20"/>
              </w:rPr>
              <w:t>Gloves or barrier supplies are available where needed.</w:t>
            </w:r>
          </w:p>
        </w:tc>
        <w:tc>
          <w:tcPr>
            <w:tcW w:w="1152" w:type="dxa"/>
            <w:shd w:val="clear" w:color="auto" w:fill="FFFFFF" w:themeFill="background1"/>
            <w:tcMar>
              <w:top w:w="80" w:type="dxa"/>
              <w:left w:w="80" w:type="dxa"/>
              <w:bottom w:w="80" w:type="dxa"/>
              <w:right w:w="80" w:type="dxa"/>
            </w:tcMar>
            <w:vAlign w:val="center"/>
          </w:tcPr>
          <w:p w14:paraId="57C2E9AE"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6B8BA90D"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67E146B0" w14:textId="77777777" w:rsidR="00E07804" w:rsidRPr="00442C17" w:rsidRDefault="00E07804">
            <w:pPr>
              <w:spacing w:after="0"/>
              <w:rPr>
                <w:rFonts w:asciiTheme="majorHAnsi" w:hAnsiTheme="majorHAnsi" w:cstheme="majorHAnsi"/>
                <w:sz w:val="20"/>
                <w:szCs w:val="20"/>
              </w:rPr>
            </w:pPr>
          </w:p>
        </w:tc>
      </w:tr>
      <w:tr w:rsidR="00E07804" w:rsidRPr="00442C17" w14:paraId="14711789"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6B3F4BF9" w14:textId="20951049" w:rsidR="00E07804" w:rsidRPr="00442C17" w:rsidRDefault="007106FA">
            <w:pPr>
              <w:spacing w:after="0"/>
              <w:rPr>
                <w:rFonts w:asciiTheme="majorHAnsi" w:hAnsiTheme="majorHAnsi" w:cstheme="majorHAnsi"/>
                <w:sz w:val="20"/>
                <w:szCs w:val="20"/>
              </w:rPr>
            </w:pPr>
            <w:r w:rsidRPr="00442C17">
              <w:rPr>
                <w:rFonts w:asciiTheme="majorHAnsi" w:hAnsiTheme="majorHAnsi" w:cstheme="majorHAnsi"/>
                <w:sz w:val="20"/>
                <w:szCs w:val="20"/>
              </w:rPr>
              <w:t>Kit owner or designee is current and identified.</w:t>
            </w:r>
          </w:p>
        </w:tc>
        <w:tc>
          <w:tcPr>
            <w:tcW w:w="1152" w:type="dxa"/>
            <w:shd w:val="clear" w:color="auto" w:fill="FFFFFF" w:themeFill="background1"/>
            <w:tcMar>
              <w:top w:w="80" w:type="dxa"/>
              <w:left w:w="80" w:type="dxa"/>
              <w:bottom w:w="80" w:type="dxa"/>
              <w:right w:w="80" w:type="dxa"/>
            </w:tcMar>
            <w:vAlign w:val="center"/>
          </w:tcPr>
          <w:p w14:paraId="7652767B"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54984398"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7066023F" w14:textId="77777777" w:rsidR="00E07804" w:rsidRPr="00442C17" w:rsidRDefault="00E07804">
            <w:pPr>
              <w:spacing w:after="0"/>
              <w:rPr>
                <w:rFonts w:asciiTheme="majorHAnsi" w:hAnsiTheme="majorHAnsi" w:cstheme="majorHAnsi"/>
                <w:sz w:val="20"/>
                <w:szCs w:val="20"/>
              </w:rPr>
            </w:pPr>
          </w:p>
        </w:tc>
      </w:tr>
      <w:tr w:rsidR="00E07804" w:rsidRPr="00442C17" w14:paraId="43673574" w14:textId="77777777" w:rsidTr="00442C17">
        <w:trPr>
          <w:jc w:val="center"/>
        </w:trPr>
        <w:tc>
          <w:tcPr>
            <w:tcW w:w="4320" w:type="dxa"/>
            <w:shd w:val="clear" w:color="auto" w:fill="FFFFFF" w:themeFill="background1"/>
            <w:tcMar>
              <w:top w:w="80" w:type="dxa"/>
              <w:left w:w="80" w:type="dxa"/>
              <w:bottom w:w="80" w:type="dxa"/>
              <w:right w:w="80" w:type="dxa"/>
            </w:tcMar>
            <w:vAlign w:val="center"/>
          </w:tcPr>
          <w:p w14:paraId="51A0A4EE" w14:textId="63E9EF7A" w:rsidR="00E07804" w:rsidRPr="00442C17" w:rsidRDefault="00E07804">
            <w:pPr>
              <w:spacing w:after="0"/>
              <w:rPr>
                <w:rFonts w:asciiTheme="majorHAnsi" w:hAnsiTheme="majorHAnsi" w:cstheme="majorHAnsi"/>
                <w:sz w:val="20"/>
                <w:szCs w:val="20"/>
              </w:rPr>
            </w:pPr>
          </w:p>
        </w:tc>
        <w:tc>
          <w:tcPr>
            <w:tcW w:w="1152" w:type="dxa"/>
            <w:shd w:val="clear" w:color="auto" w:fill="FFFFFF" w:themeFill="background1"/>
            <w:tcMar>
              <w:top w:w="80" w:type="dxa"/>
              <w:left w:w="80" w:type="dxa"/>
              <w:bottom w:w="80" w:type="dxa"/>
              <w:right w:w="80" w:type="dxa"/>
            </w:tcMar>
            <w:vAlign w:val="center"/>
          </w:tcPr>
          <w:p w14:paraId="1AE42737" w14:textId="77777777" w:rsidR="00E07804" w:rsidRPr="00442C17" w:rsidRDefault="00E07804">
            <w:pPr>
              <w:spacing w:after="0"/>
              <w:rPr>
                <w:rFonts w:asciiTheme="majorHAnsi" w:hAnsiTheme="majorHAnsi" w:cstheme="majorHAnsi"/>
                <w:sz w:val="20"/>
                <w:szCs w:val="20"/>
              </w:rPr>
            </w:pPr>
          </w:p>
        </w:tc>
        <w:tc>
          <w:tcPr>
            <w:tcW w:w="2880" w:type="dxa"/>
            <w:shd w:val="clear" w:color="auto" w:fill="FFFFFF" w:themeFill="background1"/>
            <w:tcMar>
              <w:top w:w="80" w:type="dxa"/>
              <w:left w:w="80" w:type="dxa"/>
              <w:bottom w:w="80" w:type="dxa"/>
              <w:right w:w="80" w:type="dxa"/>
            </w:tcMar>
            <w:vAlign w:val="center"/>
          </w:tcPr>
          <w:p w14:paraId="3DC119E9" w14:textId="77777777" w:rsidR="00E07804" w:rsidRPr="00442C17" w:rsidRDefault="00E07804">
            <w:pPr>
              <w:spacing w:after="0"/>
              <w:rPr>
                <w:rFonts w:asciiTheme="majorHAnsi" w:hAnsiTheme="majorHAnsi" w:cstheme="majorHAnsi"/>
                <w:sz w:val="20"/>
                <w:szCs w:val="20"/>
              </w:rPr>
            </w:pPr>
          </w:p>
        </w:tc>
        <w:tc>
          <w:tcPr>
            <w:tcW w:w="1728" w:type="dxa"/>
            <w:shd w:val="clear" w:color="auto" w:fill="FFFFFF" w:themeFill="background1"/>
            <w:tcMar>
              <w:top w:w="80" w:type="dxa"/>
              <w:left w:w="80" w:type="dxa"/>
              <w:bottom w:w="80" w:type="dxa"/>
              <w:right w:w="80" w:type="dxa"/>
            </w:tcMar>
            <w:vAlign w:val="center"/>
          </w:tcPr>
          <w:p w14:paraId="340BCA93" w14:textId="77777777" w:rsidR="00E07804" w:rsidRPr="00442C17" w:rsidRDefault="00E07804">
            <w:pPr>
              <w:spacing w:after="0"/>
              <w:rPr>
                <w:rFonts w:asciiTheme="majorHAnsi" w:hAnsiTheme="majorHAnsi" w:cstheme="majorHAnsi"/>
                <w:sz w:val="20"/>
                <w:szCs w:val="20"/>
              </w:rPr>
            </w:pPr>
          </w:p>
        </w:tc>
      </w:tr>
    </w:tbl>
    <w:p w14:paraId="697A8AFD" w14:textId="77777777" w:rsidR="009955D8" w:rsidRPr="00442C17" w:rsidRDefault="009955D8">
      <w:pPr>
        <w:rPr>
          <w:rFonts w:asciiTheme="majorHAnsi" w:hAnsiTheme="majorHAnsi" w:cstheme="majorHAnsi"/>
          <w:sz w:val="24"/>
          <w:szCs w:val="24"/>
        </w:rPr>
      </w:pPr>
    </w:p>
    <w:sectPr w:rsidR="009955D8" w:rsidRPr="00442C17" w:rsidSect="00034616">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8585" w14:textId="77777777" w:rsidR="005C3EBD" w:rsidRDefault="005C3EBD">
      <w:pPr>
        <w:spacing w:after="0" w:line="240" w:lineRule="auto"/>
      </w:pPr>
      <w:r>
        <w:separator/>
      </w:r>
    </w:p>
  </w:endnote>
  <w:endnote w:type="continuationSeparator" w:id="0">
    <w:p w14:paraId="48F70B7C" w14:textId="77777777" w:rsidR="005C3EBD" w:rsidRDefault="005C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B819" w14:textId="77777777" w:rsidR="005C3EBD" w:rsidRDefault="005C3EBD">
      <w:pPr>
        <w:spacing w:after="0" w:line="240" w:lineRule="auto"/>
      </w:pPr>
      <w:r>
        <w:separator/>
      </w:r>
    </w:p>
  </w:footnote>
  <w:footnote w:type="continuationSeparator" w:id="0">
    <w:p w14:paraId="0DE2B7DE" w14:textId="77777777" w:rsidR="005C3EBD" w:rsidRDefault="005C3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064966">
    <w:abstractNumId w:val="8"/>
  </w:num>
  <w:num w:numId="2" w16cid:durableId="571625994">
    <w:abstractNumId w:val="6"/>
  </w:num>
  <w:num w:numId="3" w16cid:durableId="1203789617">
    <w:abstractNumId w:val="5"/>
  </w:num>
  <w:num w:numId="4" w16cid:durableId="1969235079">
    <w:abstractNumId w:val="4"/>
  </w:num>
  <w:num w:numId="5" w16cid:durableId="1316490321">
    <w:abstractNumId w:val="7"/>
  </w:num>
  <w:num w:numId="6" w16cid:durableId="2107799385">
    <w:abstractNumId w:val="3"/>
  </w:num>
  <w:num w:numId="7" w16cid:durableId="1468938032">
    <w:abstractNumId w:val="2"/>
  </w:num>
  <w:num w:numId="8" w16cid:durableId="1032538736">
    <w:abstractNumId w:val="1"/>
  </w:num>
  <w:num w:numId="9" w16cid:durableId="5054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C40"/>
    <w:rsid w:val="0006063C"/>
    <w:rsid w:val="00083E0A"/>
    <w:rsid w:val="000A630B"/>
    <w:rsid w:val="0015074B"/>
    <w:rsid w:val="00284860"/>
    <w:rsid w:val="0029639D"/>
    <w:rsid w:val="00326F90"/>
    <w:rsid w:val="003D10CC"/>
    <w:rsid w:val="00442C17"/>
    <w:rsid w:val="004A0347"/>
    <w:rsid w:val="004E1C1C"/>
    <w:rsid w:val="00503C92"/>
    <w:rsid w:val="005250BE"/>
    <w:rsid w:val="00525CD1"/>
    <w:rsid w:val="005C3EBD"/>
    <w:rsid w:val="00665BA4"/>
    <w:rsid w:val="007106FA"/>
    <w:rsid w:val="00825CCC"/>
    <w:rsid w:val="008B3317"/>
    <w:rsid w:val="008B7BE1"/>
    <w:rsid w:val="009955D8"/>
    <w:rsid w:val="00AA1D8D"/>
    <w:rsid w:val="00AC580C"/>
    <w:rsid w:val="00B47730"/>
    <w:rsid w:val="00B625FB"/>
    <w:rsid w:val="00C140F6"/>
    <w:rsid w:val="00CA5B90"/>
    <w:rsid w:val="00CB0664"/>
    <w:rsid w:val="00E07804"/>
    <w:rsid w:val="00ED1E85"/>
    <w:rsid w:val="00F12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D5C5AD"/>
  <w14:defaultImageDpi w14:val="300"/>
  <w15:docId w15:val="{A312C12F-BF94-4899-8969-B64D6EEC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5"/>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1F4E7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3C40"/>
    <w:rPr>
      <w:color w:val="0000FF" w:themeColor="hyperlink"/>
      <w:u w:val="single"/>
    </w:rPr>
  </w:style>
  <w:style w:type="character" w:styleId="UnresolvedMention">
    <w:name w:val="Unresolved Mention"/>
    <w:basedOn w:val="DefaultParagraphFont"/>
    <w:uiPriority w:val="99"/>
    <w:semiHidden/>
    <w:unhideWhenUsed/>
    <w:rsid w:val="00053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fasu.edu/safety" TargetMode="External"/><Relationship Id="rId4" Type="http://schemas.openxmlformats.org/officeDocument/2006/relationships/settings" Target="settings.xml"/><Relationship Id="rId9" Type="http://schemas.openxmlformats.org/officeDocument/2006/relationships/hyperlink" Target="http://www.sfasu.edu/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658</Words>
  <Characters>3669</Characters>
  <Application>Microsoft Office Word</Application>
  <DocSecurity>0</DocSecurity>
  <Lines>141</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Higgins</dc:creator>
  <cp:keywords/>
  <dc:description>generated by python-docx</dc:description>
  <cp:lastModifiedBy>Jeremy Higgins</cp:lastModifiedBy>
  <cp:revision>11</cp:revision>
  <dcterms:created xsi:type="dcterms:W3CDTF">2026-07-20T16:24:00Z</dcterms:created>
  <dcterms:modified xsi:type="dcterms:W3CDTF">2026-07-22T12:15:00Z</dcterms:modified>
  <cp:category/>
</cp:coreProperties>
</file>