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0D0EB" w14:textId="77777777" w:rsidR="00C65209" w:rsidRPr="00782EF9" w:rsidRDefault="00C65209" w:rsidP="00C65209">
      <w:pPr>
        <w:pStyle w:val="Heading1"/>
      </w:pPr>
      <w:bookmarkStart w:id="0" w:name="_GoBack"/>
      <w:bookmarkEnd w:id="0"/>
      <w:r>
        <w:t>Financial Literacy Team Report</w:t>
      </w:r>
    </w:p>
    <w:p w14:paraId="64FBAF12" w14:textId="77777777" w:rsidR="004D0A14" w:rsidRDefault="00B907D6" w:rsidP="004D0A14">
      <w:pPr>
        <w:pStyle w:val="Heading1"/>
      </w:pPr>
      <w:r w:rsidRPr="00B907D6">
        <w:rPr>
          <w:rFonts w:ascii="Tahoma" w:hAnsi="Tahoma" w:cs="Tahoma"/>
          <w:sz w:val="20"/>
          <w:szCs w:val="20"/>
          <w:lang w:val="en"/>
        </w:rPr>
        <w:t xml:space="preserve"> </w:t>
      </w:r>
      <w:r w:rsidR="0003601A">
        <w:rPr>
          <w:rFonts w:ascii="Tahoma" w:hAnsi="Tahoma" w:cs="Tahoma"/>
          <w:sz w:val="20"/>
          <w:szCs w:val="20"/>
          <w:lang w:val="en"/>
        </w:rPr>
        <w:pict w14:anchorId="6784E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211.9pt">
            <v:imagedata r:id="rId8" o:title="TransExperiences"/>
          </v:shape>
        </w:pict>
      </w:r>
    </w:p>
    <w:p w14:paraId="26782E5E" w14:textId="77777777" w:rsidR="00C65209" w:rsidRPr="00C65209" w:rsidRDefault="00C65209" w:rsidP="00C65209"/>
    <w:p w14:paraId="6B97840B" w14:textId="77777777" w:rsidR="004D0A14" w:rsidRP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Brandi Derouen  </w:t>
      </w:r>
      <w:r>
        <w:rPr>
          <w:rFonts w:ascii="Times New Roman" w:hAnsi="Times New Roman"/>
          <w:sz w:val="24"/>
          <w:szCs w:val="24"/>
        </w:rPr>
        <w:tab/>
      </w:r>
      <w:r>
        <w:rPr>
          <w:rFonts w:ascii="Times New Roman" w:hAnsi="Times New Roman"/>
          <w:sz w:val="24"/>
          <w:szCs w:val="24"/>
        </w:rPr>
        <w:tab/>
      </w:r>
      <w:r w:rsidRPr="004D0A14">
        <w:rPr>
          <w:rFonts w:ascii="Times New Roman" w:hAnsi="Times New Roman"/>
          <w:sz w:val="24"/>
          <w:szCs w:val="24"/>
        </w:rPr>
        <w:t xml:space="preserve">Career and Professional Development  </w:t>
      </w:r>
    </w:p>
    <w:p w14:paraId="2EB1872B" w14:textId="77777777" w:rsidR="004D0A14" w:rsidRP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Lacey Folsom  </w:t>
      </w:r>
      <w:r>
        <w:rPr>
          <w:rFonts w:ascii="Times New Roman" w:hAnsi="Times New Roman"/>
          <w:sz w:val="24"/>
          <w:szCs w:val="24"/>
        </w:rPr>
        <w:tab/>
      </w:r>
      <w:r>
        <w:rPr>
          <w:rFonts w:ascii="Times New Roman" w:hAnsi="Times New Roman"/>
          <w:sz w:val="24"/>
          <w:szCs w:val="24"/>
        </w:rPr>
        <w:tab/>
      </w:r>
      <w:r w:rsidRPr="004D0A14">
        <w:rPr>
          <w:rFonts w:ascii="Times New Roman" w:hAnsi="Times New Roman"/>
          <w:sz w:val="24"/>
          <w:szCs w:val="24"/>
        </w:rPr>
        <w:t xml:space="preserve">Student Affairs  </w:t>
      </w:r>
    </w:p>
    <w:p w14:paraId="6B9B491F" w14:textId="77777777" w:rsidR="004D0A14" w:rsidRP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Steve Kosovich  </w:t>
      </w:r>
      <w:r>
        <w:rPr>
          <w:rFonts w:ascii="Times New Roman" w:hAnsi="Times New Roman"/>
          <w:sz w:val="24"/>
          <w:szCs w:val="24"/>
        </w:rPr>
        <w:tab/>
      </w:r>
      <w:r>
        <w:rPr>
          <w:rFonts w:ascii="Times New Roman" w:hAnsi="Times New Roman"/>
          <w:sz w:val="24"/>
          <w:szCs w:val="24"/>
        </w:rPr>
        <w:tab/>
        <w:t>Economics &amp; Finance</w:t>
      </w:r>
      <w:r w:rsidRPr="004D0A14">
        <w:rPr>
          <w:rFonts w:ascii="Times New Roman" w:hAnsi="Times New Roman"/>
          <w:sz w:val="24"/>
          <w:szCs w:val="24"/>
        </w:rPr>
        <w:t xml:space="preserve"> </w:t>
      </w:r>
    </w:p>
    <w:p w14:paraId="3F51158F" w14:textId="77777777" w:rsidR="004D0A14" w:rsidRPr="004D0A14" w:rsidRDefault="004D0A14" w:rsidP="004D0A14">
      <w:pPr>
        <w:spacing w:line="276" w:lineRule="auto"/>
        <w:ind w:left="1440"/>
        <w:rPr>
          <w:rFonts w:ascii="Times New Roman" w:hAnsi="Times New Roman"/>
          <w:sz w:val="24"/>
          <w:szCs w:val="24"/>
        </w:rPr>
      </w:pPr>
      <w:proofErr w:type="spellStart"/>
      <w:r w:rsidRPr="004D0A14">
        <w:rPr>
          <w:rFonts w:ascii="Times New Roman" w:hAnsi="Times New Roman"/>
          <w:sz w:val="24"/>
          <w:szCs w:val="24"/>
        </w:rPr>
        <w:t>Mi</w:t>
      </w:r>
      <w:proofErr w:type="spellEnd"/>
      <w:r w:rsidRPr="004D0A14">
        <w:rPr>
          <w:rFonts w:ascii="Times New Roman" w:hAnsi="Times New Roman"/>
          <w:sz w:val="24"/>
          <w:szCs w:val="24"/>
        </w:rPr>
        <w:t xml:space="preserve">-Kayla Lemon  </w:t>
      </w:r>
      <w:r>
        <w:rPr>
          <w:rFonts w:ascii="Times New Roman" w:hAnsi="Times New Roman"/>
          <w:sz w:val="24"/>
          <w:szCs w:val="24"/>
        </w:rPr>
        <w:tab/>
      </w:r>
      <w:r>
        <w:rPr>
          <w:rFonts w:ascii="Times New Roman" w:hAnsi="Times New Roman"/>
          <w:sz w:val="24"/>
          <w:szCs w:val="24"/>
        </w:rPr>
        <w:tab/>
      </w:r>
      <w:r w:rsidRPr="004D0A14">
        <w:rPr>
          <w:rFonts w:ascii="Times New Roman" w:hAnsi="Times New Roman"/>
          <w:sz w:val="24"/>
          <w:szCs w:val="24"/>
        </w:rPr>
        <w:t xml:space="preserve">Student Representative  </w:t>
      </w:r>
    </w:p>
    <w:p w14:paraId="24B4ECFC" w14:textId="77777777" w:rsidR="004D0A14" w:rsidRP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Gloria Montes  </w:t>
      </w:r>
      <w:r>
        <w:rPr>
          <w:rFonts w:ascii="Times New Roman" w:hAnsi="Times New Roman"/>
          <w:sz w:val="24"/>
          <w:szCs w:val="24"/>
        </w:rPr>
        <w:tab/>
      </w:r>
      <w:r>
        <w:rPr>
          <w:rFonts w:ascii="Times New Roman" w:hAnsi="Times New Roman"/>
          <w:sz w:val="24"/>
          <w:szCs w:val="24"/>
        </w:rPr>
        <w:tab/>
      </w:r>
      <w:r w:rsidRPr="004D0A14">
        <w:rPr>
          <w:rFonts w:ascii="Times New Roman" w:hAnsi="Times New Roman"/>
          <w:sz w:val="24"/>
          <w:szCs w:val="24"/>
        </w:rPr>
        <w:t xml:space="preserve">SFA 101  </w:t>
      </w:r>
    </w:p>
    <w:p w14:paraId="4BF457D0" w14:textId="77777777" w:rsidR="004D0A14" w:rsidRP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Kristan Smith  </w:t>
      </w:r>
      <w:r>
        <w:rPr>
          <w:rFonts w:ascii="Times New Roman" w:hAnsi="Times New Roman"/>
          <w:sz w:val="24"/>
          <w:szCs w:val="24"/>
        </w:rPr>
        <w:tab/>
      </w:r>
      <w:r>
        <w:rPr>
          <w:rFonts w:ascii="Times New Roman" w:hAnsi="Times New Roman"/>
          <w:sz w:val="24"/>
          <w:szCs w:val="24"/>
        </w:rPr>
        <w:tab/>
      </w:r>
      <w:r w:rsidRPr="004D0A14">
        <w:rPr>
          <w:rFonts w:ascii="Times New Roman" w:hAnsi="Times New Roman"/>
          <w:sz w:val="24"/>
          <w:szCs w:val="24"/>
        </w:rPr>
        <w:t xml:space="preserve">Financial Aid  </w:t>
      </w:r>
    </w:p>
    <w:p w14:paraId="77D99F59" w14:textId="77777777" w:rsidR="004D0A14" w:rsidRDefault="004D0A14" w:rsidP="004D0A14">
      <w:pPr>
        <w:spacing w:line="276" w:lineRule="auto"/>
        <w:ind w:left="1440"/>
        <w:rPr>
          <w:rFonts w:ascii="Times New Roman" w:hAnsi="Times New Roman"/>
          <w:sz w:val="24"/>
          <w:szCs w:val="24"/>
        </w:rPr>
      </w:pPr>
      <w:r w:rsidRPr="004D0A14">
        <w:rPr>
          <w:rFonts w:ascii="Times New Roman" w:hAnsi="Times New Roman"/>
          <w:sz w:val="24"/>
          <w:szCs w:val="24"/>
        </w:rPr>
        <w:t xml:space="preserve">Todd Brown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4D0A14">
        <w:rPr>
          <w:rFonts w:ascii="Times New Roman" w:hAnsi="Times New Roman"/>
          <w:sz w:val="24"/>
          <w:szCs w:val="24"/>
        </w:rPr>
        <w:t>Rusche</w:t>
      </w:r>
      <w:proofErr w:type="spellEnd"/>
      <w:r w:rsidRPr="004D0A14">
        <w:rPr>
          <w:rFonts w:ascii="Times New Roman" w:hAnsi="Times New Roman"/>
          <w:sz w:val="24"/>
          <w:szCs w:val="24"/>
        </w:rPr>
        <w:t xml:space="preserve"> College of Business </w:t>
      </w:r>
    </w:p>
    <w:p w14:paraId="72C322E6" w14:textId="77777777" w:rsidR="00C65209" w:rsidRDefault="00C65209" w:rsidP="004D0A14">
      <w:pPr>
        <w:spacing w:line="276" w:lineRule="auto"/>
        <w:ind w:left="1440"/>
        <w:rPr>
          <w:rFonts w:ascii="Times New Roman" w:hAnsi="Times New Roman"/>
          <w:sz w:val="24"/>
          <w:szCs w:val="24"/>
        </w:rPr>
      </w:pPr>
    </w:p>
    <w:p w14:paraId="431EBE47" w14:textId="77777777" w:rsidR="00C65209" w:rsidRPr="004D0A14" w:rsidRDefault="00C65209" w:rsidP="004D0A14">
      <w:pPr>
        <w:spacing w:line="276" w:lineRule="auto"/>
        <w:ind w:left="1440"/>
        <w:rPr>
          <w:rFonts w:ascii="Times New Roman" w:hAnsi="Times New Roman"/>
          <w:sz w:val="24"/>
          <w:szCs w:val="24"/>
        </w:rPr>
      </w:pPr>
    </w:p>
    <w:p w14:paraId="0D7672DA" w14:textId="77777777" w:rsidR="004D0A14" w:rsidRDefault="00C65209" w:rsidP="00C65209">
      <w:pPr>
        <w:spacing w:line="276" w:lineRule="auto"/>
        <w:jc w:val="center"/>
        <w:rPr>
          <w:rFonts w:ascii="Times New Roman" w:hAnsi="Times New Roman"/>
          <w:b/>
          <w:sz w:val="24"/>
          <w:szCs w:val="24"/>
        </w:rPr>
      </w:pPr>
      <w:r>
        <w:rPr>
          <w:noProof/>
        </w:rPr>
        <w:drawing>
          <wp:inline distT="0" distB="0" distL="0" distR="0" wp14:anchorId="6FEDAC5B" wp14:editId="0BFA0856">
            <wp:extent cx="4624070" cy="1241425"/>
            <wp:effectExtent l="0" t="0" r="5080" b="0"/>
            <wp:docPr id="3" name="Picture 3" descr="C:\Users\brownta1\AppData\Local\Microsoft\Windows\INetCache\Content.Word\01 Primary SFA Word Mark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ownta1\AppData\Local\Microsoft\Windows\INetCache\Content.Word\01 Primary SFA Word Mark - 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070" cy="1241425"/>
                    </a:xfrm>
                    <a:prstGeom prst="rect">
                      <a:avLst/>
                    </a:prstGeom>
                    <a:noFill/>
                    <a:ln>
                      <a:noFill/>
                    </a:ln>
                  </pic:spPr>
                </pic:pic>
              </a:graphicData>
            </a:graphic>
          </wp:inline>
        </w:drawing>
      </w:r>
    </w:p>
    <w:p w14:paraId="1420CC7F" w14:textId="77777777" w:rsidR="004D0A14" w:rsidRDefault="004D0A14" w:rsidP="00B94EAB">
      <w:r>
        <w:lastRenderedPageBreak/>
        <w:t>A general definition of “financial literacy”:</w:t>
      </w:r>
    </w:p>
    <w:p w14:paraId="4951D98F" w14:textId="77777777" w:rsidR="004D0A14" w:rsidRPr="00735275" w:rsidRDefault="004D0A14" w:rsidP="00B94EAB">
      <w:r>
        <w:t>“</w:t>
      </w:r>
      <w:r w:rsidRPr="00735275">
        <w:t>The ability to use knowledge and skills to manage financial resources effectively for a lifetime of financial wellbeing.</w:t>
      </w:r>
      <w:r>
        <w:t>”</w:t>
      </w:r>
    </w:p>
    <w:p w14:paraId="64143058" w14:textId="77777777" w:rsidR="004D0A14" w:rsidRPr="00C17052" w:rsidRDefault="004D0A14" w:rsidP="00B94EAB">
      <w:pPr>
        <w:ind w:left="3600"/>
        <w:rPr>
          <w:i/>
          <w:sz w:val="20"/>
        </w:rPr>
      </w:pPr>
      <w:r w:rsidRPr="00C17052">
        <w:rPr>
          <w:i/>
          <w:sz w:val="20"/>
        </w:rPr>
        <w:t>2008 Annual Report, President’s Advisory Council on Financial Literacy</w:t>
      </w:r>
    </w:p>
    <w:p w14:paraId="758F814C" w14:textId="77777777" w:rsidR="006873A9" w:rsidRDefault="001F5F2D" w:rsidP="00ED6F41">
      <w:pPr>
        <w:pStyle w:val="Heading2"/>
      </w:pPr>
      <w:r>
        <w:t>Introduction</w:t>
      </w:r>
    </w:p>
    <w:p w14:paraId="1D603EF1" w14:textId="77777777" w:rsidR="001F5F2D" w:rsidRDefault="001F5F2D" w:rsidP="001F5F2D">
      <w:pPr>
        <w:rPr>
          <w:rFonts w:cs="Times New Roman"/>
        </w:rPr>
      </w:pPr>
      <w:r>
        <w:t xml:space="preserve">According to multiple sources, financials issues have quickly become the </w:t>
      </w:r>
      <w:r>
        <w:rPr>
          <w:rFonts w:cs="Times New Roman"/>
        </w:rPr>
        <w:t>#1 reason students are dropping out of college.</w:t>
      </w:r>
      <w:r w:rsidR="00781A2D">
        <w:rPr>
          <w:rStyle w:val="FootnoteReference"/>
          <w:rFonts w:cs="Times New Roman"/>
        </w:rPr>
        <w:footnoteReference w:id="1"/>
      </w:r>
      <w:r w:rsidR="006873A9">
        <w:rPr>
          <w:rFonts w:cs="Times New Roman"/>
        </w:rPr>
        <w:t xml:space="preserve"> </w:t>
      </w:r>
      <w:r w:rsidR="00E81CAD">
        <w:rPr>
          <w:rFonts w:cs="Times New Roman"/>
        </w:rPr>
        <w:t>Traditionally</w:t>
      </w:r>
      <w:r w:rsidR="0060550F">
        <w:rPr>
          <w:rFonts w:cs="Times New Roman"/>
        </w:rPr>
        <w:t>, many</w:t>
      </w:r>
      <w:r w:rsidR="00E85C92">
        <w:rPr>
          <w:rFonts w:cs="Times New Roman"/>
        </w:rPr>
        <w:t xml:space="preserve"> students left college because</w:t>
      </w:r>
      <w:r w:rsidR="0060550F">
        <w:rPr>
          <w:rFonts w:cs="Times New Roman"/>
        </w:rPr>
        <w:t xml:space="preserve"> of academic difficulties or a lack of motivation</w:t>
      </w:r>
      <w:r w:rsidR="00E85C92">
        <w:rPr>
          <w:rFonts w:cs="Times New Roman"/>
        </w:rPr>
        <w:t xml:space="preserve">. </w:t>
      </w:r>
      <w:r w:rsidR="00E81CAD">
        <w:rPr>
          <w:rFonts w:cs="Times New Roman"/>
        </w:rPr>
        <w:t>However,</w:t>
      </w:r>
      <w:r w:rsidR="00E85C92">
        <w:rPr>
          <w:rFonts w:cs="Times New Roman"/>
        </w:rPr>
        <w:t xml:space="preserve"> it now seems as though many students</w:t>
      </w:r>
      <w:r w:rsidR="00E81CAD">
        <w:rPr>
          <w:rFonts w:cs="Times New Roman"/>
        </w:rPr>
        <w:t xml:space="preserve"> involuntary</w:t>
      </w:r>
      <w:r w:rsidR="00E85C92">
        <w:rPr>
          <w:rFonts w:cs="Times New Roman"/>
        </w:rPr>
        <w:t xml:space="preserve"> leave college even though they are working hard (often through multiple part-time jobs) and are very interested in their education.</w:t>
      </w:r>
      <w:r w:rsidR="00E81CAD">
        <w:rPr>
          <w:rFonts w:cs="Times New Roman"/>
        </w:rPr>
        <w:t xml:space="preserve"> The idea of finances getting in the way of completing a college degree sheds light on the importance of financial literacy among students.</w:t>
      </w:r>
    </w:p>
    <w:p w14:paraId="105B609F" w14:textId="77777777" w:rsidR="00E85C92" w:rsidRDefault="00E85C92" w:rsidP="00E85C92">
      <w:r>
        <w:t xml:space="preserve">Students </w:t>
      </w:r>
      <w:r w:rsidR="00C92722">
        <w:t xml:space="preserve">begin to </w:t>
      </w:r>
      <w:r>
        <w:t xml:space="preserve">make decisions with </w:t>
      </w:r>
      <w:r w:rsidR="00E81CAD">
        <w:t xml:space="preserve">large </w:t>
      </w:r>
      <w:r>
        <w:t xml:space="preserve">financial implications </w:t>
      </w:r>
      <w:r w:rsidR="00C92722">
        <w:t>around the</w:t>
      </w:r>
      <w:r>
        <w:t xml:space="preserve"> time they first apply for college.  </w:t>
      </w:r>
      <w:r w:rsidR="00C92722">
        <w:t xml:space="preserve">Approximately 78% of the students at Stephen F. Austin State University are on some type of financial aid. The average debt burden for a student in 2016 is $20,555. </w:t>
      </w:r>
      <w:r>
        <w:t xml:space="preserve">Many are not well </w:t>
      </w:r>
      <w:r w:rsidR="0060550F">
        <w:t>e</w:t>
      </w:r>
      <w:r>
        <w:t xml:space="preserve">quipped to make these decisions with an understanding of the long-term impact the </w:t>
      </w:r>
      <w:r w:rsidR="00E81CAD">
        <w:t xml:space="preserve">costs will have on their lives and </w:t>
      </w:r>
      <w:r w:rsidR="00C92722">
        <w:t xml:space="preserve">accordingly, </w:t>
      </w:r>
      <w:r>
        <w:t>are not financially literate.</w:t>
      </w:r>
      <w:r w:rsidR="00C92722">
        <w:t xml:space="preserve"> </w:t>
      </w:r>
    </w:p>
    <w:p w14:paraId="1C9668AA" w14:textId="77777777" w:rsidR="00ED6F41" w:rsidRDefault="00C92722" w:rsidP="00C92722">
      <w:pPr>
        <w:rPr>
          <w:rFonts w:cs="Times New Roman"/>
        </w:rPr>
      </w:pPr>
      <w:r>
        <w:t xml:space="preserve">The Texas Higher Education Coordinating Board has </w:t>
      </w:r>
      <w:r w:rsidR="00ED6F41">
        <w:t xml:space="preserve">also </w:t>
      </w:r>
      <w:r>
        <w:t>recognized the importance of financial literacy on the ability of students to</w:t>
      </w:r>
      <w:r w:rsidR="0060550F">
        <w:t xml:space="preserve"> finish college and to avoid</w:t>
      </w:r>
      <w:r>
        <w:t xml:space="preserve"> paralyzing debt levels after graduation.</w:t>
      </w:r>
      <w:r w:rsidR="00ED6F41">
        <w:t xml:space="preserve"> </w:t>
      </w:r>
      <w:r w:rsidRPr="004E3269">
        <w:rPr>
          <w:rFonts w:cs="Times New Roman"/>
        </w:rPr>
        <w:t xml:space="preserve">The 60x30TX </w:t>
      </w:r>
      <w:r>
        <w:rPr>
          <w:rFonts w:cs="Times New Roman"/>
        </w:rPr>
        <w:t xml:space="preserve">plan </w:t>
      </w:r>
      <w:r w:rsidRPr="004E3269">
        <w:rPr>
          <w:rFonts w:cs="Times New Roman"/>
        </w:rPr>
        <w:t xml:space="preserve">outlines the Texas Higher Education Coordinating Board’s four central goals. The fourth goal is the following: </w:t>
      </w:r>
    </w:p>
    <w:p w14:paraId="5139FE60" w14:textId="03893770" w:rsidR="00E85C92" w:rsidRPr="001F5F2D" w:rsidRDefault="00C92722" w:rsidP="00ED6F41">
      <w:pPr>
        <w:ind w:left="720"/>
      </w:pPr>
      <w:r w:rsidRPr="004E3269">
        <w:rPr>
          <w:rFonts w:cs="Times New Roman"/>
          <w:i/>
        </w:rPr>
        <w:t>By 2030, undergraduate student loan debt will not exceed 60 percent of first-year wages for graduates of Texas public institutions.</w:t>
      </w:r>
    </w:p>
    <w:p w14:paraId="38E080B1" w14:textId="77777777" w:rsidR="00902266" w:rsidRPr="0060550F" w:rsidRDefault="00902266" w:rsidP="00ED6F41">
      <w:pPr>
        <w:ind w:left="720"/>
        <w:rPr>
          <w:rFonts w:cs="Times New Roman"/>
          <w:i/>
        </w:rPr>
      </w:pPr>
      <w:r w:rsidRPr="0060550F">
        <w:rPr>
          <w:rFonts w:cs="Times New Roman"/>
          <w:i/>
        </w:rPr>
        <w:t xml:space="preserve">The student debt goal aims to help students who graduate with debt complete their programs with manageable debt. This goal challenges stakeholders to balance the levels of student loan debt with a graduate’s earning potential </w:t>
      </w:r>
      <w:r w:rsidR="00ED6F41" w:rsidRPr="0060550F">
        <w:rPr>
          <w:rFonts w:cs="Times New Roman"/>
          <w:i/>
        </w:rPr>
        <w:t xml:space="preserve">the first year after college. </w:t>
      </w:r>
      <w:r w:rsidRPr="0060550F">
        <w:rPr>
          <w:rFonts w:cs="Times New Roman"/>
          <w:i/>
        </w:rPr>
        <w:t xml:space="preserve">The intent of this goal is to hold student loan debt in Texas to 60 percent of first-year wages after college – 60 percent being the current level of loan debt for students who graduate with debt. </w:t>
      </w:r>
    </w:p>
    <w:p w14:paraId="17B5DBA6" w14:textId="77777777" w:rsidR="00C92722" w:rsidRDefault="00713611" w:rsidP="00B94EAB">
      <w:r>
        <w:t xml:space="preserve">The Coordinating Board’s goal emphasizes the need to articulate to students the role that career development has on starting salaries. </w:t>
      </w:r>
      <w:r w:rsidR="00ED6F41">
        <w:t>We can b</w:t>
      </w:r>
      <w:r w:rsidR="00902266" w:rsidRPr="00902266">
        <w:t xml:space="preserve">uild the financial literacy of </w:t>
      </w:r>
      <w:r w:rsidR="00ED6F41">
        <w:t>our students</w:t>
      </w:r>
      <w:r w:rsidR="00902266" w:rsidRPr="00902266">
        <w:t xml:space="preserve"> to promote a better understanding of</w:t>
      </w:r>
      <w:r w:rsidR="00902266">
        <w:rPr>
          <w:rFonts w:cs="Times New Roman"/>
        </w:rPr>
        <w:t xml:space="preserve"> </w:t>
      </w:r>
      <w:r w:rsidR="00902266" w:rsidRPr="00902266">
        <w:t>how and why to pay for higher education.</w:t>
      </w:r>
      <w:r>
        <w:t xml:space="preserve"> Furthermore, i</w:t>
      </w:r>
      <w:r w:rsidR="00C92722">
        <w:t>mproving the financial literacy of our students would greatly improve their lives and their chance for success.</w:t>
      </w:r>
    </w:p>
    <w:p w14:paraId="36B81E83" w14:textId="43C1C4E8" w:rsidR="00713611" w:rsidRDefault="00713611" w:rsidP="00B94EAB">
      <w:r>
        <w:t xml:space="preserve">The following two sections provide </w:t>
      </w:r>
      <w:r w:rsidR="003859AE">
        <w:t xml:space="preserve">salary data and outreach </w:t>
      </w:r>
      <w:r>
        <w:t>strategies that would help strengthen the financial literacy of all students at SFA.</w:t>
      </w:r>
    </w:p>
    <w:p w14:paraId="50774BB3" w14:textId="77777777" w:rsidR="004D0A14" w:rsidRPr="004E3269" w:rsidRDefault="004D0A14" w:rsidP="00B94EAB">
      <w:pPr>
        <w:pStyle w:val="Heading2"/>
      </w:pPr>
      <w:r w:rsidRPr="004E3269">
        <w:lastRenderedPageBreak/>
        <w:t xml:space="preserve">Salary Data and </w:t>
      </w:r>
      <w:r w:rsidR="004729E6">
        <w:t>Dissemination</w:t>
      </w:r>
      <w:r w:rsidRPr="004E3269">
        <w:t xml:space="preserve"> Strategies</w:t>
      </w:r>
    </w:p>
    <w:p w14:paraId="0B9FF024" w14:textId="3758B818" w:rsidR="004D0A14" w:rsidRPr="004E3269" w:rsidRDefault="004D0A14" w:rsidP="00B94EAB">
      <w:pPr>
        <w:rPr>
          <w:rFonts w:cs="Times New Roman"/>
        </w:rPr>
      </w:pPr>
      <w:r w:rsidRPr="004E3269">
        <w:rPr>
          <w:rFonts w:cs="Times New Roman"/>
        </w:rPr>
        <w:t>Evidence suggests that college students wildly misestimate the average earnings of graduates.</w:t>
      </w:r>
      <w:r w:rsidRPr="00FF06EE">
        <w:rPr>
          <w:rStyle w:val="FootnoteReference"/>
          <w:rFonts w:ascii="Times New Roman" w:hAnsi="Times New Roman" w:cs="Times New Roman"/>
          <w:sz w:val="24"/>
          <w:szCs w:val="24"/>
        </w:rPr>
        <w:footnoteReference w:id="2"/>
      </w:r>
      <w:r>
        <w:rPr>
          <w:rFonts w:cs="Times New Roman"/>
        </w:rPr>
        <w:t xml:space="preserve"> </w:t>
      </w:r>
      <w:r w:rsidRPr="004E3269">
        <w:rPr>
          <w:rFonts w:cs="Times New Roman"/>
        </w:rPr>
        <w:t>A number of new sources for earnings data of graduates have recently become available (</w:t>
      </w:r>
      <w:proofErr w:type="spellStart"/>
      <w:r w:rsidRPr="004E3269">
        <w:rPr>
          <w:rFonts w:cs="Times New Roman"/>
        </w:rPr>
        <w:t>Payscale</w:t>
      </w:r>
      <w:proofErr w:type="spellEnd"/>
      <w:r w:rsidRPr="004E3269">
        <w:rPr>
          <w:rFonts w:cs="Times New Roman"/>
        </w:rPr>
        <w:t xml:space="preserve">, Georgetown Center on Education and the Workforce, The Hamilton Project, College Measures, College Scorecard). Some of these sources provide institutional averages while others present earnings by major; </w:t>
      </w:r>
      <w:r>
        <w:rPr>
          <w:rFonts w:cs="Times New Roman"/>
        </w:rPr>
        <w:t>a few</w:t>
      </w:r>
      <w:r w:rsidRPr="004E3269">
        <w:rPr>
          <w:rFonts w:cs="Times New Roman"/>
        </w:rPr>
        <w:t xml:space="preserve"> sources further disaggregate by major at each institution</w:t>
      </w:r>
      <w:r>
        <w:rPr>
          <w:rFonts w:cs="Times New Roman"/>
        </w:rPr>
        <w:t xml:space="preserve"> and </w:t>
      </w:r>
      <w:r w:rsidRPr="004E3269">
        <w:rPr>
          <w:rFonts w:cs="Times New Roman"/>
        </w:rPr>
        <w:t>additionally include average costs of programs, average loan burden of students, and employment rates of graduates</w:t>
      </w:r>
      <w:r>
        <w:rPr>
          <w:rFonts w:cs="Times New Roman"/>
        </w:rPr>
        <w:t xml:space="preserve">. </w:t>
      </w:r>
    </w:p>
    <w:p w14:paraId="11CC4DF4" w14:textId="77777777" w:rsidR="004D0A14" w:rsidRPr="004E3269" w:rsidRDefault="004D0A14" w:rsidP="00B94EAB">
      <w:pPr>
        <w:rPr>
          <w:rFonts w:cs="Times New Roman"/>
        </w:rPr>
      </w:pPr>
      <w:r w:rsidRPr="004E3269">
        <w:rPr>
          <w:rFonts w:cs="Times New Roman"/>
        </w:rPr>
        <w:t xml:space="preserve">Providing students with </w:t>
      </w:r>
      <w:r w:rsidR="00224CF1">
        <w:rPr>
          <w:rFonts w:cs="Times New Roman"/>
        </w:rPr>
        <w:t>information</w:t>
      </w:r>
      <w:r w:rsidRPr="004E3269">
        <w:rPr>
          <w:rFonts w:cs="Times New Roman"/>
        </w:rPr>
        <w:t xml:space="preserve"> about borrowing</w:t>
      </w:r>
      <w:r w:rsidR="00224CF1">
        <w:rPr>
          <w:rFonts w:cs="Times New Roman"/>
        </w:rPr>
        <w:t xml:space="preserve"> levels is</w:t>
      </w:r>
      <w:r w:rsidRPr="004E3269">
        <w:rPr>
          <w:rFonts w:cs="Times New Roman"/>
        </w:rPr>
        <w:t xml:space="preserve"> </w:t>
      </w:r>
      <w:r w:rsidR="00224CF1">
        <w:rPr>
          <w:rFonts w:cs="Times New Roman"/>
        </w:rPr>
        <w:t>enhanced</w:t>
      </w:r>
      <w:r w:rsidRPr="004E3269">
        <w:rPr>
          <w:rFonts w:cs="Times New Roman"/>
        </w:rPr>
        <w:t xml:space="preserve"> if students have reasonable expec</w:t>
      </w:r>
      <w:r>
        <w:rPr>
          <w:rFonts w:cs="Times New Roman"/>
        </w:rPr>
        <w:t xml:space="preserve">tations about future earnings. An additional difficulty </w:t>
      </w:r>
      <w:r w:rsidRPr="004E3269">
        <w:rPr>
          <w:rFonts w:cs="Times New Roman"/>
        </w:rPr>
        <w:t>is that national averages of graduates hide large disparities in earnings by both institution and major.</w:t>
      </w:r>
    </w:p>
    <w:p w14:paraId="65D737F2" w14:textId="77777777" w:rsidR="004D0A14" w:rsidRDefault="004D0A14" w:rsidP="00B94EAB">
      <w:pPr>
        <w:rPr>
          <w:rFonts w:cs="Times New Roman"/>
        </w:rPr>
      </w:pPr>
      <w:r w:rsidRPr="003B2580">
        <w:rPr>
          <w:rFonts w:cs="Times New Roman"/>
          <w:b/>
          <w:u w:val="single"/>
        </w:rPr>
        <w:t>Recommendation #1</w:t>
      </w:r>
      <w:r w:rsidRPr="003B2580">
        <w:rPr>
          <w:rFonts w:cs="Times New Roman"/>
          <w:b/>
        </w:rPr>
        <w:t xml:space="preserve">: </w:t>
      </w:r>
      <w:r>
        <w:rPr>
          <w:rFonts w:cs="Times New Roman"/>
        </w:rPr>
        <w:t>Use an already developed data source from the Coordinating Board to share earnings/borrowing information with students</w:t>
      </w:r>
      <w:r w:rsidR="00C65209">
        <w:rPr>
          <w:rFonts w:cs="Times New Roman"/>
        </w:rPr>
        <w:t xml:space="preserve"> (possibly: </w:t>
      </w:r>
      <w:r w:rsidR="00C65209" w:rsidRPr="00C65209">
        <w:rPr>
          <w:rFonts w:cs="Times New Roman"/>
        </w:rPr>
        <w:t>http://launchmycareertx.org/</w:t>
      </w:r>
      <w:r w:rsidR="00C65209">
        <w:rPr>
          <w:rFonts w:cs="Times New Roman"/>
        </w:rPr>
        <w:t>).</w:t>
      </w:r>
    </w:p>
    <w:p w14:paraId="0C8A227F" w14:textId="77777777" w:rsidR="004D0A14" w:rsidRDefault="004D0A14" w:rsidP="00B94EAB">
      <w:pPr>
        <w:rPr>
          <w:rFonts w:cs="Times New Roman"/>
          <w:color w:val="222222"/>
          <w:shd w:val="clear" w:color="auto" w:fill="FFFFFF"/>
        </w:rPr>
      </w:pPr>
      <w:r>
        <w:rPr>
          <w:rFonts w:cs="Times New Roman"/>
        </w:rPr>
        <w:t xml:space="preserve">It would be possible for SFA to develop an in-house database, </w:t>
      </w:r>
      <w:r w:rsidRPr="003B2580">
        <w:rPr>
          <w:rFonts w:cs="Times New Roman"/>
          <w:color w:val="222222"/>
          <w:shd w:val="clear" w:color="auto" w:fill="FFFFFF"/>
        </w:rPr>
        <w:t>à la</w:t>
      </w:r>
      <w:r>
        <w:rPr>
          <w:rFonts w:cs="Times New Roman"/>
          <w:color w:val="222222"/>
          <w:shd w:val="clear" w:color="auto" w:fill="FFFFFF"/>
        </w:rPr>
        <w:t xml:space="preserve"> the UT System’s </w:t>
      </w:r>
      <w:proofErr w:type="spellStart"/>
      <w:r>
        <w:rPr>
          <w:rFonts w:cs="Times New Roman"/>
          <w:color w:val="222222"/>
          <w:shd w:val="clear" w:color="auto" w:fill="FFFFFF"/>
        </w:rPr>
        <w:t>SeekUT</w:t>
      </w:r>
      <w:proofErr w:type="spellEnd"/>
      <w:r>
        <w:rPr>
          <w:rFonts w:cs="Times New Roman"/>
          <w:color w:val="222222"/>
          <w:shd w:val="clear" w:color="auto" w:fill="FFFFFF"/>
        </w:rPr>
        <w:t xml:space="preserve">. However, it would require coordination with the Coordinating Board and Texas Workforce commission to collect data, and substantial in-house time and expertise for development and subsequent updating. The Coordinating Board’s sources (Launch My Career/Texas Crews) are already available and these and/or other sources are likely to improve in the near term. </w:t>
      </w:r>
    </w:p>
    <w:p w14:paraId="2A5A24F9" w14:textId="77777777" w:rsidR="004D0A14" w:rsidRDefault="004D0A14" w:rsidP="00B94EAB">
      <w:pPr>
        <w:rPr>
          <w:rFonts w:cs="Times New Roman"/>
        </w:rPr>
      </w:pPr>
      <w:r w:rsidRPr="000C6E34">
        <w:rPr>
          <w:rFonts w:cs="Times New Roman"/>
          <w:b/>
          <w:u w:val="single"/>
        </w:rPr>
        <w:t>Recommendation #2</w:t>
      </w:r>
      <w:r>
        <w:rPr>
          <w:rFonts w:cs="Times New Roman"/>
          <w:b/>
        </w:rPr>
        <w:t xml:space="preserve">: </w:t>
      </w:r>
      <w:r>
        <w:rPr>
          <w:rFonts w:cs="Times New Roman"/>
        </w:rPr>
        <w:t>Develop an easy to use, student friendly summary for these earnings data.</w:t>
      </w:r>
    </w:p>
    <w:p w14:paraId="5F493F32" w14:textId="77777777" w:rsidR="004D0A14" w:rsidRDefault="004D0A14" w:rsidP="00B94EAB">
      <w:pPr>
        <w:rPr>
          <w:rFonts w:cs="Times New Roman"/>
        </w:rPr>
      </w:pPr>
      <w:r>
        <w:rPr>
          <w:rFonts w:cs="Times New Roman"/>
        </w:rPr>
        <w:t>The Coordinating B</w:t>
      </w:r>
      <w:r w:rsidRPr="000C6E34">
        <w:rPr>
          <w:rFonts w:cs="Times New Roman"/>
        </w:rPr>
        <w:t>oard websites rely on CIP codes to identify degrees</w:t>
      </w:r>
      <w:r>
        <w:rPr>
          <w:rFonts w:cs="Times New Roman"/>
        </w:rPr>
        <w:t>. At a minimum, w</w:t>
      </w:r>
      <w:r w:rsidRPr="000C6E34">
        <w:rPr>
          <w:rFonts w:cs="Times New Roman"/>
        </w:rPr>
        <w:t xml:space="preserve">e would need to make available some sort of </w:t>
      </w:r>
      <w:r>
        <w:rPr>
          <w:rFonts w:cs="Times New Roman"/>
        </w:rPr>
        <w:t xml:space="preserve">a crosswalk between SFA degree names </w:t>
      </w:r>
      <w:r w:rsidRPr="000C6E34">
        <w:rPr>
          <w:rFonts w:cs="Times New Roman"/>
        </w:rPr>
        <w:t>and the programs listed</w:t>
      </w:r>
      <w:r>
        <w:rPr>
          <w:rFonts w:cs="Times New Roman"/>
        </w:rPr>
        <w:t xml:space="preserve"> by CIP code. Perhaps a document and/or webpage could provide earnings/borrowing information for the top ten most popular majors at SFA, as a starting point.</w:t>
      </w:r>
    </w:p>
    <w:p w14:paraId="56681DDB" w14:textId="77777777" w:rsidR="00FE6837" w:rsidRDefault="004D0A14" w:rsidP="00B94EAB">
      <w:pPr>
        <w:rPr>
          <w:rFonts w:cs="Times New Roman"/>
        </w:rPr>
      </w:pPr>
      <w:r w:rsidRPr="000C6E34">
        <w:rPr>
          <w:rFonts w:cs="Times New Roman"/>
          <w:b/>
          <w:u w:val="single"/>
        </w:rPr>
        <w:t>Recommendation #3</w:t>
      </w:r>
      <w:r w:rsidRPr="00CA75D8">
        <w:rPr>
          <w:rFonts w:cs="Times New Roman"/>
          <w:b/>
        </w:rPr>
        <w:t xml:space="preserve">: </w:t>
      </w:r>
      <w:r w:rsidRPr="000C6E34">
        <w:rPr>
          <w:rFonts w:cs="Times New Roman"/>
        </w:rPr>
        <w:t>Develop mechanisms to disseminate this information</w:t>
      </w:r>
      <w:r>
        <w:rPr>
          <w:rFonts w:cs="Times New Roman"/>
        </w:rPr>
        <w:t xml:space="preserve"> consistently. </w:t>
      </w:r>
    </w:p>
    <w:p w14:paraId="180A39BB" w14:textId="149C9761" w:rsidR="004D0A14" w:rsidRPr="000C6E34" w:rsidRDefault="004D0A14" w:rsidP="00B94EAB">
      <w:pPr>
        <w:rPr>
          <w:rFonts w:cs="Times New Roman"/>
        </w:rPr>
      </w:pPr>
      <w:r>
        <w:rPr>
          <w:rFonts w:cs="Times New Roman"/>
        </w:rPr>
        <w:t>Specifically, we would share information on</w:t>
      </w:r>
      <w:r w:rsidRPr="000C6E34">
        <w:rPr>
          <w:rFonts w:cs="Times New Roman"/>
        </w:rPr>
        <w:t xml:space="preserve"> earnings, rules of thumb for borrowing, </w:t>
      </w:r>
      <w:r>
        <w:rPr>
          <w:rFonts w:cs="Times New Roman"/>
        </w:rPr>
        <w:t xml:space="preserve">and possibly </w:t>
      </w:r>
      <w:r w:rsidRPr="000C6E34">
        <w:rPr>
          <w:rFonts w:cs="Times New Roman"/>
        </w:rPr>
        <w:t>the link betwe</w:t>
      </w:r>
      <w:r>
        <w:rPr>
          <w:rFonts w:cs="Times New Roman"/>
        </w:rPr>
        <w:t>en majors and occupations. If possible, we would designate one individual as a point person to ensure a consistent message.</w:t>
      </w:r>
    </w:p>
    <w:p w14:paraId="5B55893B" w14:textId="77777777" w:rsidR="004D0A14" w:rsidRPr="005258D8" w:rsidRDefault="004D0A14" w:rsidP="00B94EAB">
      <w:pPr>
        <w:rPr>
          <w:rFonts w:cs="Times New Roman"/>
        </w:rPr>
      </w:pPr>
      <w:r>
        <w:rPr>
          <w:rFonts w:cs="Times New Roman"/>
        </w:rPr>
        <w:t xml:space="preserve">Developers of the </w:t>
      </w:r>
      <w:proofErr w:type="spellStart"/>
      <w:r>
        <w:rPr>
          <w:rFonts w:cs="Times New Roman"/>
        </w:rPr>
        <w:t>SeekUT</w:t>
      </w:r>
      <w:proofErr w:type="spellEnd"/>
      <w:r>
        <w:rPr>
          <w:rFonts w:cs="Times New Roman"/>
        </w:rPr>
        <w:t xml:space="preserve"> tool report being disappointed in the number of students using their website. This lack of usage could be due to students using other proprietary sources that are available to learn about earnings (</w:t>
      </w:r>
      <w:proofErr w:type="spellStart"/>
      <w:r>
        <w:rPr>
          <w:rFonts w:cs="Times New Roman"/>
        </w:rPr>
        <w:t>Payscale</w:t>
      </w:r>
      <w:proofErr w:type="spellEnd"/>
      <w:r>
        <w:rPr>
          <w:rFonts w:cs="Times New Roman"/>
        </w:rPr>
        <w:t>, etc.), or it could indicate that students need a nudge to think about their expected future earnings and potential to repay loans. There are several groups on campus where interventions would be possible:</w:t>
      </w:r>
    </w:p>
    <w:p w14:paraId="7B7E9584" w14:textId="77777777" w:rsidR="00C65209" w:rsidRPr="00B94EAB" w:rsidRDefault="00C65209" w:rsidP="00B94EAB">
      <w:pPr>
        <w:pStyle w:val="ListParagraph"/>
        <w:numPr>
          <w:ilvl w:val="0"/>
          <w:numId w:val="12"/>
        </w:numPr>
        <w:rPr>
          <w:rFonts w:eastAsia="Times New Roman"/>
        </w:rPr>
      </w:pPr>
      <w:r w:rsidRPr="00612B65">
        <w:rPr>
          <w:rFonts w:eastAsia="Times New Roman"/>
          <w:b/>
        </w:rPr>
        <w:t>Student Affairs</w:t>
      </w:r>
      <w:r w:rsidR="00612B65">
        <w:rPr>
          <w:rFonts w:eastAsia="Times New Roman"/>
          <w:b/>
        </w:rPr>
        <w:t>:</w:t>
      </w:r>
      <w:r w:rsidRPr="00B94EAB">
        <w:rPr>
          <w:rFonts w:eastAsia="Times New Roman"/>
        </w:rPr>
        <w:t xml:space="preserve"> the opportunities to connect with students are boundless and with a stronger campus partnership we will be able to educate and connect students to resources that encourage financial planning. The following programs can begin immediate implementation.</w:t>
      </w:r>
    </w:p>
    <w:p w14:paraId="423AD72C" w14:textId="77777777" w:rsidR="00C65209" w:rsidRPr="00B94EAB" w:rsidRDefault="00C65209" w:rsidP="00B94EAB">
      <w:pPr>
        <w:pStyle w:val="ListParagraph"/>
        <w:rPr>
          <w:rFonts w:eastAsia="Times New Roman"/>
        </w:rPr>
      </w:pPr>
      <w:r w:rsidRPr="00B94EAB">
        <w:rPr>
          <w:rFonts w:eastAsia="Times New Roman"/>
        </w:rPr>
        <w:lastRenderedPageBreak/>
        <w:t>The Involvement Center peer-to-peer advising program encourages students to get involved in various campus organizations and engage with the university through campus resources. During these one-on-one peer conversations student advisers can provide information on financial services and resources.  </w:t>
      </w:r>
    </w:p>
    <w:p w14:paraId="665D9450" w14:textId="77777777" w:rsidR="00C65209" w:rsidRDefault="00C65209" w:rsidP="00B94EAB">
      <w:pPr>
        <w:pStyle w:val="ListParagraph"/>
        <w:rPr>
          <w:rFonts w:eastAsia="Times New Roman"/>
        </w:rPr>
      </w:pPr>
      <w:r w:rsidRPr="00B94EAB">
        <w:rPr>
          <w:rFonts w:eastAsia="Times New Roman"/>
        </w:rPr>
        <w:t>In addition, the office of Student Engagement hosts a training annually for four of the officers of each student organization, this is a great opportunity to reach out to nearly 1000 students about financial resources that are available for not only their personal journeys, but to share resource contact information to schedule presentations at their organization meetings. </w:t>
      </w:r>
    </w:p>
    <w:p w14:paraId="2F0FBF65" w14:textId="77777777" w:rsidR="00612B65" w:rsidRPr="00B94EAB" w:rsidRDefault="00612B65" w:rsidP="00B94EAB">
      <w:pPr>
        <w:pStyle w:val="ListParagraph"/>
        <w:rPr>
          <w:rFonts w:eastAsia="Times New Roman"/>
        </w:rPr>
      </w:pPr>
    </w:p>
    <w:p w14:paraId="0A2E429D" w14:textId="77777777" w:rsidR="004D0A14" w:rsidRPr="00B94EAB" w:rsidRDefault="004D0A14" w:rsidP="00B94EAB">
      <w:pPr>
        <w:pStyle w:val="ListParagraph"/>
        <w:numPr>
          <w:ilvl w:val="0"/>
          <w:numId w:val="12"/>
        </w:numPr>
        <w:rPr>
          <w:rFonts w:cs="Times New Roman"/>
        </w:rPr>
      </w:pPr>
      <w:r w:rsidRPr="00B94EAB">
        <w:rPr>
          <w:rFonts w:cs="Times New Roman"/>
          <w:b/>
        </w:rPr>
        <w:t>Financial Aid Counselors</w:t>
      </w:r>
      <w:r w:rsidRPr="00B94EAB">
        <w:rPr>
          <w:rFonts w:cs="Times New Roman"/>
        </w:rPr>
        <w:t>: Information could be provided to students about the 60x30TX student borrowing goal, as well as very broad earning averages and/or rules of thumb.</w:t>
      </w:r>
    </w:p>
    <w:p w14:paraId="2BBE2800" w14:textId="77777777" w:rsidR="004729E6" w:rsidRDefault="00B907D6" w:rsidP="00B94EAB">
      <w:pPr>
        <w:pStyle w:val="ListParagraph"/>
      </w:pPr>
      <w:r>
        <w:t xml:space="preserve">The </w:t>
      </w:r>
      <w:r w:rsidRPr="00B907D6">
        <w:t>Office of Student Financial Assistance</w:t>
      </w:r>
      <w:r>
        <w:t xml:space="preserve"> </w:t>
      </w:r>
      <w:r w:rsidR="004729E6">
        <w:t xml:space="preserve">can tie financial literacy to a couple of things that students do. For students taking out federal student loans, they are required to complete entrance counseling. This counseling gives the students information about what the loan is, interest rate, and repayment. </w:t>
      </w:r>
      <w:r w:rsidR="00B94EAB">
        <w:t>This would be a good time to introduce some basic</w:t>
      </w:r>
      <w:r w:rsidR="004729E6">
        <w:t xml:space="preserve"> financial literacy</w:t>
      </w:r>
      <w:r w:rsidR="00B94EAB">
        <w:t xml:space="preserve"> issues with</w:t>
      </w:r>
      <w:r w:rsidR="004729E6">
        <w:t xml:space="preserve"> students</w:t>
      </w:r>
      <w:r w:rsidR="00B94EAB">
        <w:t>. In addition, when</w:t>
      </w:r>
      <w:r w:rsidR="004729E6">
        <w:t xml:space="preserve"> student</w:t>
      </w:r>
      <w:r w:rsidR="00B94EAB">
        <w:t>s graduate</w:t>
      </w:r>
      <w:r w:rsidR="004729E6">
        <w:t xml:space="preserve">, </w:t>
      </w:r>
      <w:r w:rsidR="00B94EAB">
        <w:t xml:space="preserve">they </w:t>
      </w:r>
      <w:r w:rsidR="00046722">
        <w:t>receive</w:t>
      </w:r>
      <w:r w:rsidR="004729E6">
        <w:t xml:space="preserve"> exit counseling. Here again, students can do something in regards to financial literacy. This would cover any student that receives federal student loans from our institution. </w:t>
      </w:r>
    </w:p>
    <w:p w14:paraId="39114CDC" w14:textId="77777777" w:rsidR="004729E6" w:rsidRDefault="00EA25E3" w:rsidP="00EA25E3">
      <w:pPr>
        <w:pStyle w:val="ListParagraph"/>
      </w:pPr>
      <w:r>
        <w:t>F</w:t>
      </w:r>
      <w:r w:rsidR="004729E6">
        <w:t xml:space="preserve">inancial aid </w:t>
      </w:r>
      <w:r>
        <w:t xml:space="preserve">is currently evaluating to ability to </w:t>
      </w:r>
      <w:r w:rsidR="004729E6">
        <w:t>give their students the following information:</w:t>
      </w:r>
    </w:p>
    <w:p w14:paraId="67BE6AFD" w14:textId="77777777" w:rsidR="004729E6" w:rsidRDefault="004729E6" w:rsidP="00EA25E3">
      <w:pPr>
        <w:pStyle w:val="ListParagraph"/>
        <w:numPr>
          <w:ilvl w:val="0"/>
          <w:numId w:val="13"/>
        </w:numPr>
      </w:pPr>
      <w:r>
        <w:t>An estimate of the total amount of state and f</w:t>
      </w:r>
      <w:r w:rsidR="00EA25E3">
        <w:t>ederal education loans incurred</w:t>
      </w:r>
    </w:p>
    <w:p w14:paraId="0F1B484D" w14:textId="77777777" w:rsidR="004729E6" w:rsidRDefault="004729E6" w:rsidP="00EA25E3">
      <w:pPr>
        <w:pStyle w:val="ListParagraph"/>
        <w:numPr>
          <w:ilvl w:val="0"/>
          <w:numId w:val="13"/>
        </w:numPr>
      </w:pPr>
      <w:r>
        <w:t>An estim</w:t>
      </w:r>
      <w:r w:rsidR="00EA25E3">
        <w:t>ate of the total payoff amount</w:t>
      </w:r>
      <w:r>
        <w:t>, including principal and interest</w:t>
      </w:r>
    </w:p>
    <w:p w14:paraId="24B16407" w14:textId="77777777" w:rsidR="00B94EAB" w:rsidRDefault="004729E6" w:rsidP="00EA25E3">
      <w:pPr>
        <w:pStyle w:val="ListParagraph"/>
        <w:numPr>
          <w:ilvl w:val="0"/>
          <w:numId w:val="13"/>
        </w:numPr>
      </w:pPr>
      <w:r>
        <w:t xml:space="preserve">An estimate of the monthly repayment amount that the student may incur for the repayment, including principal and interest. </w:t>
      </w:r>
    </w:p>
    <w:p w14:paraId="445720E8" w14:textId="77777777" w:rsidR="00612B65" w:rsidRPr="00612B65" w:rsidRDefault="00612B65" w:rsidP="00612B65">
      <w:pPr>
        <w:pStyle w:val="ListParagraph"/>
      </w:pPr>
    </w:p>
    <w:p w14:paraId="5D963F3E" w14:textId="6B1C57F7" w:rsidR="00B94EAB" w:rsidRDefault="00B94EAB" w:rsidP="00B94EAB">
      <w:pPr>
        <w:pStyle w:val="ListParagraph"/>
        <w:numPr>
          <w:ilvl w:val="0"/>
          <w:numId w:val="12"/>
        </w:numPr>
      </w:pPr>
      <w:r w:rsidRPr="00B94EAB">
        <w:rPr>
          <w:b/>
        </w:rPr>
        <w:t>Center for Career and Professional Development:</w:t>
      </w:r>
      <w:r w:rsidRPr="00B94EAB">
        <w:t xml:space="preserve"> Collaborate with </w:t>
      </w:r>
      <w:r w:rsidR="00C66A2D">
        <w:t xml:space="preserve">financial literacy </w:t>
      </w:r>
      <w:r w:rsidRPr="00B94EAB">
        <w:t xml:space="preserve">groups to develop programs (presentations, workshops, tabling outside or in an academic building) and provide additional resources (website) to get students thinking about typical earnings by major and/or career as they transition throughout their experience at SFA and beyond. </w:t>
      </w:r>
    </w:p>
    <w:p w14:paraId="68051AFE" w14:textId="77777777" w:rsidR="00612B65" w:rsidRPr="00612B65" w:rsidRDefault="00612B65" w:rsidP="00612B65">
      <w:pPr>
        <w:pStyle w:val="ListParagraph"/>
      </w:pPr>
    </w:p>
    <w:p w14:paraId="26E96A93" w14:textId="40C2F21C" w:rsidR="00612B65" w:rsidRDefault="00E37C16" w:rsidP="00612B65">
      <w:pPr>
        <w:pStyle w:val="ListParagraph"/>
        <w:numPr>
          <w:ilvl w:val="0"/>
          <w:numId w:val="12"/>
        </w:numPr>
        <w:rPr>
          <w:rFonts w:cs="Times New Roman"/>
        </w:rPr>
      </w:pPr>
      <w:r>
        <w:rPr>
          <w:rFonts w:cs="Times New Roman"/>
          <w:b/>
        </w:rPr>
        <w:t xml:space="preserve">Academic </w:t>
      </w:r>
      <w:r w:rsidR="00B94EAB" w:rsidRPr="00B94EAB">
        <w:rPr>
          <w:rFonts w:cs="Times New Roman"/>
          <w:b/>
        </w:rPr>
        <w:t>Advisors:</w:t>
      </w:r>
      <w:r w:rsidR="00B94EAB" w:rsidRPr="00B94EAB">
        <w:rPr>
          <w:rFonts w:cs="Times New Roman"/>
        </w:rPr>
        <w:t xml:space="preserve"> Several colleges on campus have advising manuals and training for professional advisors. Earnings/borrowing information could be included in updates to advising manuals to include information about earnings sources and the 60x30TX goal about student borrowing.</w:t>
      </w:r>
    </w:p>
    <w:p w14:paraId="63AA5D3F" w14:textId="77777777" w:rsidR="00612B65" w:rsidRPr="00612B65" w:rsidRDefault="00612B65" w:rsidP="00612B65">
      <w:pPr>
        <w:pStyle w:val="ListParagraph"/>
        <w:rPr>
          <w:rFonts w:cs="Times New Roman"/>
        </w:rPr>
      </w:pPr>
    </w:p>
    <w:p w14:paraId="19C81D8B" w14:textId="77777777" w:rsidR="004D0A14" w:rsidRPr="00B94EAB" w:rsidRDefault="00B94EAB" w:rsidP="00B94EAB">
      <w:pPr>
        <w:pStyle w:val="ListParagraph"/>
        <w:numPr>
          <w:ilvl w:val="0"/>
          <w:numId w:val="12"/>
        </w:numPr>
        <w:rPr>
          <w:rFonts w:cs="Times New Roman"/>
        </w:rPr>
      </w:pPr>
      <w:proofErr w:type="spellStart"/>
      <w:r w:rsidRPr="00B94EAB">
        <w:rPr>
          <w:rFonts w:cs="Times New Roman"/>
          <w:b/>
        </w:rPr>
        <w:t>Marleta</w:t>
      </w:r>
      <w:proofErr w:type="spellEnd"/>
      <w:r w:rsidRPr="00B94EAB">
        <w:rPr>
          <w:rFonts w:cs="Times New Roman"/>
          <w:b/>
        </w:rPr>
        <w:t xml:space="preserve"> Chadwick </w:t>
      </w:r>
      <w:r w:rsidR="004D0A14" w:rsidRPr="00B94EAB">
        <w:rPr>
          <w:rFonts w:cs="Times New Roman"/>
          <w:b/>
        </w:rPr>
        <w:t>Student Financial Advisors:</w:t>
      </w:r>
      <w:r w:rsidR="004D0A14" w:rsidRPr="00B94EAB">
        <w:rPr>
          <w:rFonts w:cs="Times New Roman"/>
        </w:rPr>
        <w:t xml:space="preserve"> Student advisors could add earnings/borrowing data to their current programming with respect to financial literacy and SFA students. In fact, these advisors might have insight into the most effective ways to present information to students.</w:t>
      </w:r>
    </w:p>
    <w:p w14:paraId="2D22274D" w14:textId="77777777" w:rsidR="004D0A14" w:rsidRDefault="004D0A14" w:rsidP="00B94EAB">
      <w:pPr>
        <w:rPr>
          <w:rFonts w:cs="Times New Roman"/>
        </w:rPr>
      </w:pPr>
    </w:p>
    <w:p w14:paraId="124A8B98" w14:textId="77777777" w:rsidR="0043333F" w:rsidRDefault="0043333F" w:rsidP="00B94EAB"/>
    <w:p w14:paraId="58D30CF1" w14:textId="7DF67A9C" w:rsidR="008E427A" w:rsidRPr="00706AA9" w:rsidRDefault="00D041B6" w:rsidP="00706AA9">
      <w:pPr>
        <w:pStyle w:val="Heading2"/>
      </w:pPr>
      <w:r>
        <w:lastRenderedPageBreak/>
        <w:t>Financial Literacy Outreach and Coordination</w:t>
      </w:r>
    </w:p>
    <w:p w14:paraId="33A469A5" w14:textId="620FE376" w:rsidR="008E427A" w:rsidRDefault="00834DC0" w:rsidP="00B94EAB">
      <w:pPr>
        <w:rPr>
          <w:rFonts w:cs="Times New Roman"/>
        </w:rPr>
      </w:pPr>
      <w:r>
        <w:rPr>
          <w:rFonts w:cs="Times New Roman"/>
        </w:rPr>
        <w:t>Although t</w:t>
      </w:r>
      <w:r w:rsidR="008E427A">
        <w:rPr>
          <w:rFonts w:cs="Times New Roman"/>
        </w:rPr>
        <w:t xml:space="preserve">he </w:t>
      </w:r>
      <w:proofErr w:type="spellStart"/>
      <w:r w:rsidR="008E427A">
        <w:rPr>
          <w:rFonts w:cs="Times New Roman"/>
        </w:rPr>
        <w:t>Marleta</w:t>
      </w:r>
      <w:proofErr w:type="spellEnd"/>
      <w:r w:rsidR="008E427A">
        <w:rPr>
          <w:rFonts w:cs="Times New Roman"/>
        </w:rPr>
        <w:t xml:space="preserve"> Chadwick Student Financial Advisors </w:t>
      </w:r>
      <w:r>
        <w:rPr>
          <w:rFonts w:cs="Times New Roman"/>
        </w:rPr>
        <w:t>bega</w:t>
      </w:r>
      <w:r w:rsidR="008E427A">
        <w:rPr>
          <w:rFonts w:cs="Times New Roman"/>
        </w:rPr>
        <w:t>n</w:t>
      </w:r>
      <w:r>
        <w:rPr>
          <w:rFonts w:cs="Times New Roman"/>
        </w:rPr>
        <w:t xml:space="preserve"> operations just a few years ago,</w:t>
      </w:r>
      <w:r w:rsidR="008E427A">
        <w:rPr>
          <w:rFonts w:cs="Times New Roman"/>
        </w:rPr>
        <w:t xml:space="preserve"> </w:t>
      </w:r>
      <w:r>
        <w:rPr>
          <w:rFonts w:cs="Times New Roman"/>
        </w:rPr>
        <w:t>they have</w:t>
      </w:r>
      <w:r w:rsidR="00422F75">
        <w:rPr>
          <w:rFonts w:cs="Times New Roman"/>
        </w:rPr>
        <w:t xml:space="preserve"> </w:t>
      </w:r>
      <w:r w:rsidR="00F861E4">
        <w:rPr>
          <w:rFonts w:cs="Times New Roman"/>
        </w:rPr>
        <w:t>been able to improve the</w:t>
      </w:r>
      <w:r>
        <w:rPr>
          <w:rFonts w:cs="Times New Roman"/>
        </w:rPr>
        <w:t xml:space="preserve"> financial literacy</w:t>
      </w:r>
      <w:r w:rsidR="008E427A">
        <w:rPr>
          <w:rFonts w:cs="Times New Roman"/>
        </w:rPr>
        <w:t xml:space="preserve"> </w:t>
      </w:r>
      <w:r w:rsidR="00F861E4">
        <w:rPr>
          <w:rFonts w:cs="Times New Roman"/>
        </w:rPr>
        <w:t>of</w:t>
      </w:r>
      <w:r w:rsidR="008E427A">
        <w:rPr>
          <w:rFonts w:cs="Times New Roman"/>
        </w:rPr>
        <w:t xml:space="preserve"> high school students, college students, and residents of the East Texas community. </w:t>
      </w:r>
      <w:r>
        <w:rPr>
          <w:rFonts w:cs="Times New Roman"/>
        </w:rPr>
        <w:t xml:space="preserve">One thing </w:t>
      </w:r>
      <w:r w:rsidR="00422F75">
        <w:rPr>
          <w:rFonts w:cs="Times New Roman"/>
        </w:rPr>
        <w:t>has become very evident to them:</w:t>
      </w:r>
      <w:r w:rsidR="008E427A">
        <w:rPr>
          <w:rFonts w:cs="Times New Roman"/>
        </w:rPr>
        <w:t xml:space="preserve"> there </w:t>
      </w:r>
      <w:r>
        <w:rPr>
          <w:rFonts w:cs="Times New Roman"/>
        </w:rPr>
        <w:t xml:space="preserve">is a severe </w:t>
      </w:r>
      <w:r w:rsidR="008E427A">
        <w:rPr>
          <w:rFonts w:cs="Times New Roman"/>
        </w:rPr>
        <w:t xml:space="preserve">lack of resources and support for financial literacy. </w:t>
      </w:r>
      <w:r w:rsidR="00F861E4">
        <w:rPr>
          <w:rFonts w:cs="Times New Roman"/>
        </w:rPr>
        <w:t>Most individuals</w:t>
      </w:r>
      <w:r w:rsidR="008E427A">
        <w:rPr>
          <w:rFonts w:cs="Times New Roman"/>
        </w:rPr>
        <w:t xml:space="preserve"> fail to stress the importance of the financial life lessons needed to </w:t>
      </w:r>
      <w:r>
        <w:rPr>
          <w:rFonts w:cs="Times New Roman"/>
        </w:rPr>
        <w:t xml:space="preserve">achieve and </w:t>
      </w:r>
      <w:r w:rsidR="008E427A">
        <w:rPr>
          <w:rFonts w:cs="Times New Roman"/>
        </w:rPr>
        <w:t xml:space="preserve">maintain success. </w:t>
      </w:r>
      <w:r>
        <w:rPr>
          <w:rFonts w:cs="Times New Roman"/>
        </w:rPr>
        <w:t>I</w:t>
      </w:r>
      <w:r w:rsidR="008E427A">
        <w:rPr>
          <w:rFonts w:cs="Times New Roman"/>
        </w:rPr>
        <w:t xml:space="preserve">t is apparent that there is a serious lack of understanding of the importance of being financially healthy. The number of people who do not know what a simple budget is, what a credit score is, or that there is a prevalent crime of identity theft is surprising and alarming. Many students, active and prospective, are </w:t>
      </w:r>
      <w:r w:rsidR="00F861E4">
        <w:rPr>
          <w:rFonts w:cs="Times New Roman"/>
        </w:rPr>
        <w:t>ill equipped</w:t>
      </w:r>
      <w:r w:rsidR="008E427A">
        <w:rPr>
          <w:rFonts w:cs="Times New Roman"/>
        </w:rPr>
        <w:t xml:space="preserve"> to make financial decisions and understanding the long-term impact of the costs of those decisions. </w:t>
      </w:r>
    </w:p>
    <w:p w14:paraId="4575AE97" w14:textId="0E546F4B" w:rsidR="008E427A" w:rsidRDefault="008E427A" w:rsidP="00B94EAB">
      <w:pPr>
        <w:rPr>
          <w:rFonts w:cs="Times New Roman"/>
        </w:rPr>
      </w:pPr>
      <w:r>
        <w:rPr>
          <w:rFonts w:cs="Times New Roman"/>
        </w:rPr>
        <w:t>In 2013, the State Legislature passed House Bill 5 (</w:t>
      </w:r>
      <w:r w:rsidRPr="004D0A14">
        <w:rPr>
          <w:rFonts w:cs="Times New Roman"/>
        </w:rPr>
        <w:t>S.B. 1590</w:t>
      </w:r>
      <w:r>
        <w:rPr>
          <w:rFonts w:cs="Times New Roman"/>
        </w:rPr>
        <w:t>)</w:t>
      </w:r>
      <w:r w:rsidRPr="004D0A14">
        <w:rPr>
          <w:rFonts w:cs="Times New Roman"/>
        </w:rPr>
        <w:t>,</w:t>
      </w:r>
      <w:r>
        <w:rPr>
          <w:rFonts w:cs="Times New Roman"/>
        </w:rPr>
        <w:t xml:space="preserve"> which requires Texas schools to offer personal financial literacy courses as part of their enrichment curriculum. There is no centralized financial literacy program offered at Stephen F. Austin State University. Therefore, SFA does not have to proper staff, curriculum, or resources devoted offering campus-wide financial literacy enrichment. Although Stephen F. Austin State University offers a personal financ</w:t>
      </w:r>
      <w:r w:rsidR="0003601A">
        <w:rPr>
          <w:rFonts w:cs="Times New Roman"/>
        </w:rPr>
        <w:t xml:space="preserve">e course through Nelson </w:t>
      </w:r>
      <w:proofErr w:type="spellStart"/>
      <w:r w:rsidR="0003601A">
        <w:rPr>
          <w:rFonts w:cs="Times New Roman"/>
        </w:rPr>
        <w:t>Rusche</w:t>
      </w:r>
      <w:proofErr w:type="spellEnd"/>
      <w:r>
        <w:rPr>
          <w:rFonts w:cs="Times New Roman"/>
        </w:rPr>
        <w:t xml:space="preserve"> College of Business, the course is not easily accessible to students of other majors. </w:t>
      </w:r>
    </w:p>
    <w:p w14:paraId="4EB7B3EA" w14:textId="77777777" w:rsidR="008E427A" w:rsidRDefault="008E427A" w:rsidP="00B94EAB">
      <w:pPr>
        <w:rPr>
          <w:rFonts w:cs="Times New Roman"/>
        </w:rPr>
      </w:pPr>
      <w:r>
        <w:rPr>
          <w:rFonts w:cs="Times New Roman"/>
        </w:rPr>
        <w:t xml:space="preserve">University of North Texas offers a centralized Student Money Management Center. The staff is composed of a Senior Director, an Operations Assistant Director, an Outreach Assistant Director, an Administrative Assistant, a Graduate Assistant, six part-time student workers, and one intern. Their Student Money Management Center also has an interactive web portal that allows students to request </w:t>
      </w:r>
      <w:r>
        <w:rPr>
          <w:rFonts w:eastAsia="Times New Roman" w:cs="Times New Roman"/>
        </w:rPr>
        <w:t xml:space="preserve">individual coaching sessions, request presentations for student organizations and residence halls, credit reports and credit scores education, and online curriculum modules and materials. They also offer a college financial survival plan, graduation transition financial planning, tuition and housing payments planning, and job offers and benefit packages analysis. Along with this support, they also host weekly events and workshops. One workshop that stands out in particular is </w:t>
      </w:r>
      <w:r w:rsidR="004C65A2">
        <w:rPr>
          <w:rFonts w:cs="Times New Roman"/>
          <w:i/>
        </w:rPr>
        <w:t>Soaring t</w:t>
      </w:r>
      <w:r>
        <w:rPr>
          <w:rFonts w:cs="Times New Roman"/>
          <w:i/>
        </w:rPr>
        <w:t>o Success With Student Loans.</w:t>
      </w:r>
      <w:r>
        <w:rPr>
          <w:rFonts w:cs="Times New Roman"/>
        </w:rPr>
        <w:t xml:space="preserve"> All students accepting student loans are highly encouraged to attend this workshop that provides incoming freshmen with a detailed explanation of the student loan borrowing process from determining your borrowing needs to acceptance to future repayment obligations. </w:t>
      </w:r>
    </w:p>
    <w:p w14:paraId="787E08C6" w14:textId="77777777" w:rsidR="008E427A" w:rsidRDefault="008E427A" w:rsidP="00B94EAB">
      <w:pPr>
        <w:rPr>
          <w:rFonts w:cs="Times New Roman"/>
        </w:rPr>
      </w:pPr>
      <w:r>
        <w:rPr>
          <w:rFonts w:cs="Times New Roman"/>
        </w:rPr>
        <w:t xml:space="preserve">Sam Houston State University also has a Student Money Management Center, which has the assistance of the Vice President of Student Services. The staff includes a Director, two Program Coordinators, an Administrative Coordinator, three Financial Peer Coaches, a Graphic Designer, and a Student Assistant. Most of its staff are </w:t>
      </w:r>
      <w:r w:rsidRPr="004D0A14">
        <w:rPr>
          <w:rFonts w:cs="Times New Roman"/>
        </w:rPr>
        <w:t>CPFC® certified</w:t>
      </w:r>
      <w:r>
        <w:rPr>
          <w:rStyle w:val="Strong"/>
          <w:rFonts w:ascii="Times New Roman" w:hAnsi="Times New Roman" w:cs="Times New Roman"/>
          <w:b w:val="0"/>
          <w:bCs w:val="0"/>
          <w:color w:val="222222"/>
          <w:sz w:val="24"/>
          <w:szCs w:val="24"/>
          <w:shd w:val="clear" w:color="auto" w:fill="F9F9F9"/>
        </w:rPr>
        <w:t xml:space="preserve">. </w:t>
      </w:r>
      <w:r>
        <w:rPr>
          <w:rFonts w:cs="Times New Roman"/>
        </w:rPr>
        <w:t xml:space="preserve">Sam Houston State University’s Money Center also hosts presentations, personal consultations, and monthly events and workshops on various financial topics. </w:t>
      </w:r>
    </w:p>
    <w:p w14:paraId="16237BEF" w14:textId="546D9FB8" w:rsidR="008E427A" w:rsidRDefault="00727CAA" w:rsidP="00B94EAB">
      <w:pPr>
        <w:rPr>
          <w:rFonts w:cs="Times New Roman"/>
        </w:rPr>
      </w:pPr>
      <w:r w:rsidRPr="000C6E34">
        <w:rPr>
          <w:rFonts w:cs="Times New Roman"/>
          <w:b/>
          <w:u w:val="single"/>
        </w:rPr>
        <w:t>Recommendation #</w:t>
      </w:r>
      <w:r>
        <w:rPr>
          <w:rFonts w:cs="Times New Roman"/>
          <w:b/>
          <w:u w:val="single"/>
        </w:rPr>
        <w:t>4</w:t>
      </w:r>
      <w:r w:rsidRPr="00CA75D8">
        <w:rPr>
          <w:rFonts w:cs="Times New Roman"/>
          <w:b/>
        </w:rPr>
        <w:t>:</w:t>
      </w:r>
      <w:r>
        <w:rPr>
          <w:rFonts w:cs="Times New Roman"/>
        </w:rPr>
        <w:t xml:space="preserve"> </w:t>
      </w:r>
      <w:r w:rsidR="00706455">
        <w:rPr>
          <w:rFonts w:cs="Times New Roman"/>
        </w:rPr>
        <w:t>Hire</w:t>
      </w:r>
      <w:r>
        <w:rPr>
          <w:rFonts w:cs="Times New Roman"/>
        </w:rPr>
        <w:t xml:space="preserve"> a </w:t>
      </w:r>
      <w:r w:rsidR="00422F75">
        <w:rPr>
          <w:rFonts w:cs="Times New Roman"/>
        </w:rPr>
        <w:t>f</w:t>
      </w:r>
      <w:r w:rsidR="008E427A">
        <w:rPr>
          <w:rFonts w:cs="Times New Roman"/>
        </w:rPr>
        <w:t>ull-</w:t>
      </w:r>
      <w:r w:rsidR="00422F75">
        <w:rPr>
          <w:rFonts w:cs="Times New Roman"/>
        </w:rPr>
        <w:t>t</w:t>
      </w:r>
      <w:r w:rsidR="008E427A">
        <w:rPr>
          <w:rFonts w:cs="Times New Roman"/>
        </w:rPr>
        <w:t>ime staff</w:t>
      </w:r>
      <w:r>
        <w:rPr>
          <w:rFonts w:cs="Times New Roman"/>
        </w:rPr>
        <w:t xml:space="preserve"> </w:t>
      </w:r>
      <w:r w:rsidR="00FF48CD">
        <w:rPr>
          <w:rFonts w:cs="Times New Roman"/>
        </w:rPr>
        <w:t xml:space="preserve">member </w:t>
      </w:r>
      <w:r>
        <w:rPr>
          <w:rFonts w:cs="Times New Roman"/>
        </w:rPr>
        <w:t>to coordinate the salary</w:t>
      </w:r>
      <w:r w:rsidR="00EF4CCD">
        <w:rPr>
          <w:rFonts w:cs="Times New Roman"/>
        </w:rPr>
        <w:t xml:space="preserve"> data</w:t>
      </w:r>
      <w:r>
        <w:rPr>
          <w:rFonts w:cs="Times New Roman"/>
        </w:rPr>
        <w:t xml:space="preserve"> and financial literacy </w:t>
      </w:r>
      <w:r w:rsidR="00D041B6">
        <w:rPr>
          <w:rFonts w:cs="Times New Roman"/>
        </w:rPr>
        <w:t>activities</w:t>
      </w:r>
      <w:r>
        <w:rPr>
          <w:rFonts w:cs="Times New Roman"/>
        </w:rPr>
        <w:t xml:space="preserve"> of student affairs, financial aid, c</w:t>
      </w:r>
      <w:r w:rsidRPr="00727CAA">
        <w:rPr>
          <w:rFonts w:cs="Times New Roman"/>
        </w:rPr>
        <w:t xml:space="preserve">areer and </w:t>
      </w:r>
      <w:r>
        <w:rPr>
          <w:rFonts w:cs="Times New Roman"/>
        </w:rPr>
        <w:t>academic advisors.</w:t>
      </w:r>
    </w:p>
    <w:p w14:paraId="6A5637CB" w14:textId="7CE7C4F9" w:rsidR="00422F75" w:rsidRDefault="00FF48CD" w:rsidP="00B94EAB">
      <w:pPr>
        <w:rPr>
          <w:rFonts w:cs="Times New Roman"/>
        </w:rPr>
      </w:pPr>
      <w:r>
        <w:rPr>
          <w:rFonts w:cs="Times New Roman"/>
        </w:rPr>
        <w:t>M</w:t>
      </w:r>
      <w:r w:rsidR="00EF4CCD">
        <w:rPr>
          <w:rFonts w:cs="Times New Roman"/>
        </w:rPr>
        <w:t>any departments on campus provide financial literacy information to students.</w:t>
      </w:r>
      <w:r w:rsidR="0097767E">
        <w:rPr>
          <w:rStyle w:val="FootnoteReference"/>
          <w:rFonts w:cs="Times New Roman"/>
        </w:rPr>
        <w:footnoteReference w:id="3"/>
      </w:r>
      <w:r w:rsidR="00EF4CCD">
        <w:rPr>
          <w:rFonts w:cs="Times New Roman"/>
        </w:rPr>
        <w:t xml:space="preserve"> A coordinator would all</w:t>
      </w:r>
      <w:r w:rsidR="00ED6BAE">
        <w:rPr>
          <w:rFonts w:cs="Times New Roman"/>
        </w:rPr>
        <w:t>ow</w:t>
      </w:r>
      <w:r w:rsidR="00EF4CCD">
        <w:rPr>
          <w:rFonts w:cs="Times New Roman"/>
        </w:rPr>
        <w:t xml:space="preserve"> everyone to p</w:t>
      </w:r>
      <w:r w:rsidR="00422F75">
        <w:rPr>
          <w:rFonts w:cs="Times New Roman"/>
        </w:rPr>
        <w:t>rovide a coherent and unified message across the university.</w:t>
      </w:r>
      <w:r>
        <w:rPr>
          <w:rFonts w:cs="Times New Roman"/>
        </w:rPr>
        <w:t xml:space="preserve"> Additionally, this hire would follow the successful structure of UNT and SHSU’s financial literacy programs.</w:t>
      </w:r>
    </w:p>
    <w:p w14:paraId="08A75AE3" w14:textId="3C62AA27" w:rsidR="00D041B6" w:rsidRDefault="00136A05" w:rsidP="00B94EAB">
      <w:pPr>
        <w:rPr>
          <w:rFonts w:cs="Times New Roman"/>
        </w:rPr>
      </w:pPr>
      <w:r>
        <w:rPr>
          <w:rFonts w:cs="Times New Roman"/>
        </w:rPr>
        <w:lastRenderedPageBreak/>
        <w:t xml:space="preserve">A coordinator </w:t>
      </w:r>
      <w:r w:rsidR="00C66A2D">
        <w:rPr>
          <w:rFonts w:cs="Times New Roman"/>
        </w:rPr>
        <w:t>would</w:t>
      </w:r>
      <w:r>
        <w:rPr>
          <w:rFonts w:cs="Times New Roman"/>
        </w:rPr>
        <w:t xml:space="preserve"> also allow</w:t>
      </w:r>
      <w:r w:rsidR="00EF4CCD">
        <w:rPr>
          <w:rFonts w:cs="Times New Roman"/>
        </w:rPr>
        <w:t xml:space="preserve"> the </w:t>
      </w:r>
      <w:proofErr w:type="spellStart"/>
      <w:r w:rsidR="00EF4CCD">
        <w:rPr>
          <w:rFonts w:cs="Times New Roman"/>
        </w:rPr>
        <w:t>Marleta</w:t>
      </w:r>
      <w:proofErr w:type="spellEnd"/>
      <w:r w:rsidR="00EF4CCD">
        <w:rPr>
          <w:rFonts w:cs="Times New Roman"/>
        </w:rPr>
        <w:t xml:space="preserve"> Chadwick Students Financial Advisors to</w:t>
      </w:r>
      <w:r>
        <w:rPr>
          <w:rFonts w:cs="Times New Roman"/>
        </w:rPr>
        <w:t>:</w:t>
      </w:r>
    </w:p>
    <w:p w14:paraId="17567EC6" w14:textId="77777777" w:rsidR="008E427A" w:rsidRPr="00136A05" w:rsidRDefault="00422F75" w:rsidP="00136A05">
      <w:pPr>
        <w:pStyle w:val="ListParagraph"/>
        <w:numPr>
          <w:ilvl w:val="0"/>
          <w:numId w:val="14"/>
        </w:numPr>
        <w:rPr>
          <w:rFonts w:cs="Times New Roman"/>
        </w:rPr>
      </w:pPr>
      <w:r>
        <w:rPr>
          <w:rFonts w:cs="Times New Roman"/>
        </w:rPr>
        <w:t>Extend p</w:t>
      </w:r>
      <w:r w:rsidR="008E427A" w:rsidRPr="00136A05">
        <w:rPr>
          <w:rFonts w:cs="Times New Roman"/>
        </w:rPr>
        <w:t>art-</w:t>
      </w:r>
      <w:r>
        <w:rPr>
          <w:rFonts w:cs="Times New Roman"/>
        </w:rPr>
        <w:t>t</w:t>
      </w:r>
      <w:r w:rsidR="008E427A" w:rsidRPr="00136A05">
        <w:rPr>
          <w:rFonts w:cs="Times New Roman"/>
        </w:rPr>
        <w:t>ime staff</w:t>
      </w:r>
    </w:p>
    <w:p w14:paraId="6C4A3045" w14:textId="77777777" w:rsidR="008E427A" w:rsidRPr="00136A05" w:rsidRDefault="008E427A" w:rsidP="00136A05">
      <w:pPr>
        <w:pStyle w:val="ListParagraph"/>
        <w:numPr>
          <w:ilvl w:val="0"/>
          <w:numId w:val="14"/>
        </w:numPr>
        <w:rPr>
          <w:rFonts w:cs="Times New Roman"/>
        </w:rPr>
      </w:pPr>
      <w:r w:rsidRPr="00136A05">
        <w:rPr>
          <w:rFonts w:cs="Times New Roman"/>
        </w:rPr>
        <w:t>Structure resources to become easily accessible to students</w:t>
      </w:r>
    </w:p>
    <w:p w14:paraId="752AA5B3" w14:textId="064E45E3" w:rsidR="008E427A" w:rsidRPr="00136A05" w:rsidRDefault="00EF4CCD" w:rsidP="00136A05">
      <w:pPr>
        <w:pStyle w:val="ListParagraph"/>
        <w:numPr>
          <w:ilvl w:val="0"/>
          <w:numId w:val="14"/>
        </w:numPr>
        <w:rPr>
          <w:rFonts w:cs="Times New Roman"/>
        </w:rPr>
      </w:pPr>
      <w:r>
        <w:rPr>
          <w:rFonts w:cs="Times New Roman"/>
        </w:rPr>
        <w:t>Increase the number of e</w:t>
      </w:r>
      <w:r w:rsidR="008E427A" w:rsidRPr="00136A05">
        <w:rPr>
          <w:rFonts w:cs="Times New Roman"/>
        </w:rPr>
        <w:t>vents</w:t>
      </w:r>
      <w:r>
        <w:rPr>
          <w:rFonts w:cs="Times New Roman"/>
        </w:rPr>
        <w:t xml:space="preserve"> and w</w:t>
      </w:r>
      <w:r w:rsidR="008E427A" w:rsidRPr="00136A05">
        <w:rPr>
          <w:rFonts w:cs="Times New Roman"/>
        </w:rPr>
        <w:t>orkshops</w:t>
      </w:r>
    </w:p>
    <w:p w14:paraId="0023ADC1" w14:textId="5BE8A22C" w:rsidR="008E427A" w:rsidRPr="00136A05" w:rsidRDefault="008E427A" w:rsidP="00136A05">
      <w:pPr>
        <w:pStyle w:val="ListParagraph"/>
        <w:numPr>
          <w:ilvl w:val="0"/>
          <w:numId w:val="14"/>
        </w:numPr>
        <w:rPr>
          <w:rFonts w:cs="Times New Roman"/>
        </w:rPr>
      </w:pPr>
      <w:r w:rsidRPr="00136A05">
        <w:rPr>
          <w:rFonts w:cs="Times New Roman"/>
        </w:rPr>
        <w:t>Offer parent sessions during Freshman Orientation, Transfer Orientation, and Showcase Saturdays</w:t>
      </w:r>
    </w:p>
    <w:p w14:paraId="2E4CF6DF" w14:textId="5FDD7500" w:rsidR="008E427A" w:rsidRPr="00136A05" w:rsidRDefault="008E427A" w:rsidP="00136A05">
      <w:pPr>
        <w:pStyle w:val="ListParagraph"/>
        <w:numPr>
          <w:ilvl w:val="0"/>
          <w:numId w:val="14"/>
        </w:numPr>
        <w:rPr>
          <w:rFonts w:cs="Times New Roman"/>
        </w:rPr>
      </w:pPr>
      <w:r w:rsidRPr="00136A05">
        <w:rPr>
          <w:rFonts w:cs="Times New Roman"/>
        </w:rPr>
        <w:t>Extend the Personal Finance co</w:t>
      </w:r>
      <w:r w:rsidR="00EF4CCD">
        <w:rPr>
          <w:rFonts w:cs="Times New Roman"/>
        </w:rPr>
        <w:t>urse to students of all majors</w:t>
      </w:r>
    </w:p>
    <w:p w14:paraId="51B5B128" w14:textId="38026864" w:rsidR="00626371" w:rsidRPr="00626371" w:rsidRDefault="008E427A" w:rsidP="00626371">
      <w:pPr>
        <w:pStyle w:val="ListParagraph"/>
        <w:numPr>
          <w:ilvl w:val="0"/>
          <w:numId w:val="14"/>
        </w:numPr>
        <w:rPr>
          <w:rFonts w:cs="Times New Roman"/>
        </w:rPr>
      </w:pPr>
      <w:r w:rsidRPr="00136A05">
        <w:rPr>
          <w:rFonts w:cs="Times New Roman"/>
        </w:rPr>
        <w:t>Offer a financial literacy course as an online exit program (similar to Alcohol EDU</w:t>
      </w:r>
      <w:r w:rsidR="00EF4CCD">
        <w:rPr>
          <w:rFonts w:cs="Times New Roman"/>
        </w:rPr>
        <w:t>)</w:t>
      </w:r>
      <w:r w:rsidRPr="00136A05">
        <w:rPr>
          <w:rFonts w:cs="Times New Roman"/>
        </w:rPr>
        <w:t xml:space="preserve"> </w:t>
      </w:r>
    </w:p>
    <w:p w14:paraId="62A60C20" w14:textId="77777777" w:rsidR="00626371" w:rsidRDefault="00626371" w:rsidP="00626371">
      <w:pPr>
        <w:spacing w:after="0"/>
      </w:pPr>
    </w:p>
    <w:p w14:paraId="7EEFFBC0" w14:textId="31A43C30" w:rsidR="00EF4CCD" w:rsidRDefault="00C66A2D" w:rsidP="00B94EAB">
      <w:pPr>
        <w:rPr>
          <w:b/>
        </w:rPr>
      </w:pPr>
      <w:r>
        <w:t xml:space="preserve">Furthermore, </w:t>
      </w:r>
      <w:r w:rsidR="00EF4CCD">
        <w:t>co</w:t>
      </w:r>
      <w:r w:rsidR="00626371">
        <w:t>mpleting</w:t>
      </w:r>
      <w:r w:rsidR="00EF4CCD">
        <w:t xml:space="preserve"> </w:t>
      </w:r>
      <w:r>
        <w:t xml:space="preserve">the </w:t>
      </w:r>
      <w:r w:rsidR="00EF4CCD">
        <w:t>staff</w:t>
      </w:r>
      <w:r w:rsidR="00626371">
        <w:t xml:space="preserve"> of the </w:t>
      </w:r>
      <w:proofErr w:type="spellStart"/>
      <w:r w:rsidR="00626371">
        <w:t>Marleta</w:t>
      </w:r>
      <w:proofErr w:type="spellEnd"/>
      <w:r w:rsidR="00626371">
        <w:t xml:space="preserve"> Chadwick Student Financial Advisors</w:t>
      </w:r>
      <w:r w:rsidR="00EF4CCD">
        <w:t xml:space="preserve"> would allow the following activities to exist in the areas of recruiting, retention, alumni, and professional development:</w:t>
      </w:r>
    </w:p>
    <w:p w14:paraId="3AB95D82" w14:textId="77777777" w:rsidR="00D50214" w:rsidRDefault="00D50214" w:rsidP="00B94EAB">
      <w:pPr>
        <w:rPr>
          <w:rFonts w:cs="Times New Roman"/>
          <w:b/>
        </w:rPr>
        <w:sectPr w:rsidR="00D50214" w:rsidSect="00E85C92">
          <w:footerReference w:type="default" r:id="rId10"/>
          <w:footerReference w:type="first" r:id="rId11"/>
          <w:pgSz w:w="12240" w:h="15840"/>
          <w:pgMar w:top="1440" w:right="1440" w:bottom="1440" w:left="1440" w:header="720" w:footer="720" w:gutter="0"/>
          <w:cols w:space="720"/>
          <w:titlePg/>
          <w:docGrid w:linePitch="360"/>
        </w:sectPr>
      </w:pPr>
    </w:p>
    <w:p w14:paraId="74451D51" w14:textId="77777777" w:rsidR="008E427A" w:rsidRPr="004D0A14" w:rsidRDefault="008E427A" w:rsidP="00B94EAB">
      <w:pPr>
        <w:rPr>
          <w:rFonts w:cs="Times New Roman"/>
          <w:b/>
        </w:rPr>
      </w:pPr>
      <w:r w:rsidRPr="004D0A14">
        <w:rPr>
          <w:rFonts w:cs="Times New Roman"/>
          <w:b/>
        </w:rPr>
        <w:t>Recruitment</w:t>
      </w:r>
    </w:p>
    <w:p w14:paraId="1A82909C" w14:textId="4ACB4DD6" w:rsidR="008E427A" w:rsidRPr="00D50214" w:rsidRDefault="00191A09" w:rsidP="00D50214">
      <w:pPr>
        <w:pStyle w:val="ListParagraph"/>
        <w:numPr>
          <w:ilvl w:val="0"/>
          <w:numId w:val="15"/>
        </w:numPr>
        <w:rPr>
          <w:rFonts w:cs="Times New Roman"/>
        </w:rPr>
      </w:pPr>
      <w:r>
        <w:rPr>
          <w:rFonts w:cs="Times New Roman"/>
        </w:rPr>
        <w:t xml:space="preserve">High </w:t>
      </w:r>
      <w:r w:rsidRPr="00D50214">
        <w:rPr>
          <w:rFonts w:cs="Times New Roman"/>
        </w:rPr>
        <w:t>school</w:t>
      </w:r>
      <w:r w:rsidR="008E427A" w:rsidRPr="00D50214">
        <w:rPr>
          <w:rFonts w:cs="Times New Roman"/>
        </w:rPr>
        <w:t xml:space="preserve"> </w:t>
      </w:r>
      <w:r>
        <w:rPr>
          <w:rFonts w:cs="Times New Roman"/>
        </w:rPr>
        <w:t>w</w:t>
      </w:r>
      <w:r w:rsidR="008E427A" w:rsidRPr="00D50214">
        <w:rPr>
          <w:rFonts w:cs="Times New Roman"/>
        </w:rPr>
        <w:t>orkshops</w:t>
      </w:r>
    </w:p>
    <w:p w14:paraId="1DF25E9B" w14:textId="7514B15A" w:rsidR="008E427A" w:rsidRPr="00D50214" w:rsidRDefault="008E427A" w:rsidP="00D50214">
      <w:pPr>
        <w:pStyle w:val="ListParagraph"/>
        <w:numPr>
          <w:ilvl w:val="0"/>
          <w:numId w:val="15"/>
        </w:numPr>
        <w:rPr>
          <w:rFonts w:cs="Times New Roman"/>
        </w:rPr>
      </w:pPr>
      <w:r w:rsidRPr="00D50214">
        <w:rPr>
          <w:rFonts w:cs="Times New Roman"/>
        </w:rPr>
        <w:t xml:space="preserve">Showcase Saturday </w:t>
      </w:r>
      <w:r w:rsidR="00191A09">
        <w:rPr>
          <w:rFonts w:cs="Times New Roman"/>
        </w:rPr>
        <w:t>i</w:t>
      </w:r>
      <w:r w:rsidRPr="00D50214">
        <w:rPr>
          <w:rFonts w:cs="Times New Roman"/>
        </w:rPr>
        <w:t>nformation</w:t>
      </w:r>
    </w:p>
    <w:p w14:paraId="7624210B" w14:textId="77777777" w:rsidR="008E427A" w:rsidRPr="00D50214" w:rsidRDefault="008E427A" w:rsidP="00D50214">
      <w:pPr>
        <w:pStyle w:val="ListParagraph"/>
        <w:numPr>
          <w:ilvl w:val="0"/>
          <w:numId w:val="15"/>
        </w:numPr>
        <w:rPr>
          <w:rFonts w:cs="Times New Roman"/>
        </w:rPr>
      </w:pPr>
      <w:r w:rsidRPr="00D50214">
        <w:rPr>
          <w:rFonts w:cs="Times New Roman"/>
        </w:rPr>
        <w:t>Provide guidance through the Financial Aid process</w:t>
      </w:r>
    </w:p>
    <w:p w14:paraId="6314A0CD" w14:textId="77777777" w:rsidR="008E427A" w:rsidRPr="004D0A14" w:rsidRDefault="008E427A" w:rsidP="00B94EAB">
      <w:pPr>
        <w:rPr>
          <w:rFonts w:cs="Times New Roman"/>
          <w:b/>
        </w:rPr>
      </w:pPr>
      <w:r w:rsidRPr="004D0A14">
        <w:rPr>
          <w:rFonts w:cs="Times New Roman"/>
          <w:b/>
        </w:rPr>
        <w:t>Retention</w:t>
      </w:r>
    </w:p>
    <w:p w14:paraId="2969B16A" w14:textId="77777777" w:rsidR="008E427A" w:rsidRPr="00D50214" w:rsidRDefault="008E427A" w:rsidP="00D50214">
      <w:pPr>
        <w:pStyle w:val="ListParagraph"/>
        <w:numPr>
          <w:ilvl w:val="0"/>
          <w:numId w:val="16"/>
        </w:numPr>
        <w:rPr>
          <w:rFonts w:cs="Times New Roman"/>
        </w:rPr>
      </w:pPr>
      <w:r w:rsidRPr="00D50214">
        <w:rPr>
          <w:rFonts w:cs="Times New Roman"/>
        </w:rPr>
        <w:t>Talk to trained peer financial planners about personal finances</w:t>
      </w:r>
    </w:p>
    <w:p w14:paraId="56C7FA49" w14:textId="77777777" w:rsidR="008E427A" w:rsidRPr="00D50214" w:rsidRDefault="008E427A" w:rsidP="00D50214">
      <w:pPr>
        <w:pStyle w:val="ListParagraph"/>
        <w:numPr>
          <w:ilvl w:val="0"/>
          <w:numId w:val="16"/>
        </w:numPr>
        <w:rPr>
          <w:rFonts w:cs="Times New Roman"/>
        </w:rPr>
      </w:pPr>
      <w:r w:rsidRPr="00D50214">
        <w:rPr>
          <w:rFonts w:cs="Times New Roman"/>
        </w:rPr>
        <w:t xml:space="preserve">Workshops for SFA101 classes </w:t>
      </w:r>
    </w:p>
    <w:p w14:paraId="50D9A6FF" w14:textId="77777777" w:rsidR="008E427A" w:rsidRPr="00D50214" w:rsidRDefault="008E427A" w:rsidP="00D50214">
      <w:pPr>
        <w:pStyle w:val="ListParagraph"/>
        <w:numPr>
          <w:ilvl w:val="0"/>
          <w:numId w:val="16"/>
        </w:numPr>
        <w:rPr>
          <w:rFonts w:cs="Times New Roman"/>
        </w:rPr>
      </w:pPr>
      <w:r w:rsidRPr="00D50214">
        <w:rPr>
          <w:rFonts w:cs="Times New Roman"/>
        </w:rPr>
        <w:t>Learn how to establish and manage credit</w:t>
      </w:r>
    </w:p>
    <w:p w14:paraId="48E874BB" w14:textId="77777777" w:rsidR="008E427A" w:rsidRPr="00D50214" w:rsidRDefault="008E427A" w:rsidP="00D50214">
      <w:pPr>
        <w:pStyle w:val="ListParagraph"/>
        <w:numPr>
          <w:ilvl w:val="0"/>
          <w:numId w:val="16"/>
        </w:numPr>
        <w:rPr>
          <w:rFonts w:cs="Times New Roman"/>
        </w:rPr>
      </w:pPr>
      <w:r w:rsidRPr="00D50214">
        <w:rPr>
          <w:rFonts w:cs="Times New Roman"/>
        </w:rPr>
        <w:t>Create a financial survival plan for college</w:t>
      </w:r>
    </w:p>
    <w:p w14:paraId="18D2F996" w14:textId="77777777" w:rsidR="008E427A" w:rsidRPr="00D50214" w:rsidRDefault="008E427A" w:rsidP="00D50214">
      <w:pPr>
        <w:pStyle w:val="ListParagraph"/>
        <w:numPr>
          <w:ilvl w:val="0"/>
          <w:numId w:val="16"/>
        </w:numPr>
        <w:rPr>
          <w:rFonts w:cs="Times New Roman"/>
        </w:rPr>
      </w:pPr>
      <w:r w:rsidRPr="00D50214">
        <w:rPr>
          <w:rFonts w:cs="Times New Roman"/>
        </w:rPr>
        <w:t>Plan for tuition and fee payments</w:t>
      </w:r>
    </w:p>
    <w:p w14:paraId="70BDA630" w14:textId="2F3D1651" w:rsidR="005057EA" w:rsidRPr="00D50214" w:rsidRDefault="005057EA" w:rsidP="00D50214">
      <w:pPr>
        <w:pStyle w:val="ListParagraph"/>
        <w:numPr>
          <w:ilvl w:val="0"/>
          <w:numId w:val="16"/>
        </w:numPr>
        <w:rPr>
          <w:rFonts w:cs="Times New Roman"/>
        </w:rPr>
      </w:pPr>
      <w:r w:rsidRPr="00D50214">
        <w:rPr>
          <w:rFonts w:cs="Times New Roman"/>
        </w:rPr>
        <w:t xml:space="preserve">Budgeting and </w:t>
      </w:r>
      <w:r w:rsidR="00191A09">
        <w:rPr>
          <w:rFonts w:cs="Times New Roman"/>
        </w:rPr>
        <w:t>p</w:t>
      </w:r>
      <w:r w:rsidRPr="00D50214">
        <w:rPr>
          <w:rFonts w:cs="Times New Roman"/>
        </w:rPr>
        <w:t>lanning</w:t>
      </w:r>
    </w:p>
    <w:p w14:paraId="369D7035" w14:textId="3B58164B" w:rsidR="005057EA" w:rsidRPr="00D50214" w:rsidRDefault="005057EA" w:rsidP="00D50214">
      <w:pPr>
        <w:pStyle w:val="ListParagraph"/>
        <w:numPr>
          <w:ilvl w:val="0"/>
          <w:numId w:val="16"/>
        </w:numPr>
        <w:rPr>
          <w:rFonts w:cs="Times New Roman"/>
        </w:rPr>
      </w:pPr>
      <w:r w:rsidRPr="00D50214">
        <w:rPr>
          <w:rFonts w:cs="Times New Roman"/>
        </w:rPr>
        <w:t xml:space="preserve">Financial </w:t>
      </w:r>
      <w:r w:rsidR="00191A09">
        <w:rPr>
          <w:rFonts w:cs="Times New Roman"/>
        </w:rPr>
        <w:t>r</w:t>
      </w:r>
      <w:r w:rsidRPr="00D50214">
        <w:rPr>
          <w:rFonts w:cs="Times New Roman"/>
        </w:rPr>
        <w:t>ehabilitation</w:t>
      </w:r>
    </w:p>
    <w:p w14:paraId="316F8309" w14:textId="753ED4DB" w:rsidR="005057EA" w:rsidRPr="00D50214" w:rsidRDefault="005057EA" w:rsidP="00D50214">
      <w:pPr>
        <w:pStyle w:val="ListParagraph"/>
        <w:numPr>
          <w:ilvl w:val="0"/>
          <w:numId w:val="16"/>
        </w:numPr>
        <w:rPr>
          <w:rFonts w:cs="Times New Roman"/>
        </w:rPr>
      </w:pPr>
      <w:r w:rsidRPr="00D50214">
        <w:rPr>
          <w:rFonts w:cs="Times New Roman"/>
        </w:rPr>
        <w:t xml:space="preserve">Preventing </w:t>
      </w:r>
      <w:r w:rsidR="00191A09">
        <w:rPr>
          <w:rFonts w:cs="Times New Roman"/>
        </w:rPr>
        <w:t>i</w:t>
      </w:r>
      <w:r w:rsidRPr="00D50214">
        <w:rPr>
          <w:rFonts w:cs="Times New Roman"/>
        </w:rPr>
        <w:t xml:space="preserve">dentity </w:t>
      </w:r>
      <w:r w:rsidR="00191A09">
        <w:rPr>
          <w:rFonts w:cs="Times New Roman"/>
        </w:rPr>
        <w:t>t</w:t>
      </w:r>
      <w:r w:rsidRPr="00D50214">
        <w:rPr>
          <w:rFonts w:cs="Times New Roman"/>
        </w:rPr>
        <w:t>heft</w:t>
      </w:r>
    </w:p>
    <w:p w14:paraId="1E02B9ED" w14:textId="7C3F16ED" w:rsidR="005057EA" w:rsidRPr="00D50214" w:rsidRDefault="005057EA" w:rsidP="00D50214">
      <w:pPr>
        <w:pStyle w:val="ListParagraph"/>
        <w:numPr>
          <w:ilvl w:val="0"/>
          <w:numId w:val="16"/>
        </w:numPr>
        <w:rPr>
          <w:rFonts w:cs="Times New Roman"/>
        </w:rPr>
      </w:pPr>
      <w:r w:rsidRPr="00D50214">
        <w:rPr>
          <w:rFonts w:cs="Times New Roman"/>
        </w:rPr>
        <w:t xml:space="preserve">Saving </w:t>
      </w:r>
      <w:r w:rsidR="00191A09">
        <w:rPr>
          <w:rFonts w:cs="Times New Roman"/>
        </w:rPr>
        <w:t>m</w:t>
      </w:r>
      <w:r w:rsidRPr="00D50214">
        <w:rPr>
          <w:rFonts w:cs="Times New Roman"/>
        </w:rPr>
        <w:t>oney</w:t>
      </w:r>
    </w:p>
    <w:p w14:paraId="69A381C7" w14:textId="5B9AD44F" w:rsidR="005057EA" w:rsidRPr="00D50214" w:rsidRDefault="005057EA" w:rsidP="00D50214">
      <w:pPr>
        <w:pStyle w:val="ListParagraph"/>
        <w:numPr>
          <w:ilvl w:val="0"/>
          <w:numId w:val="16"/>
        </w:numPr>
        <w:rPr>
          <w:rFonts w:cs="Times New Roman"/>
        </w:rPr>
      </w:pPr>
      <w:r w:rsidRPr="00D50214">
        <w:rPr>
          <w:rFonts w:cs="Times New Roman"/>
        </w:rPr>
        <w:t xml:space="preserve">Setting </w:t>
      </w:r>
      <w:r w:rsidR="00191A09">
        <w:rPr>
          <w:rFonts w:cs="Times New Roman"/>
        </w:rPr>
        <w:t>f</w:t>
      </w:r>
      <w:r w:rsidRPr="00D50214">
        <w:rPr>
          <w:rFonts w:cs="Times New Roman"/>
        </w:rPr>
        <w:t xml:space="preserve">inancial </w:t>
      </w:r>
      <w:r w:rsidR="00191A09">
        <w:rPr>
          <w:rFonts w:cs="Times New Roman"/>
        </w:rPr>
        <w:t>g</w:t>
      </w:r>
      <w:r w:rsidRPr="00D50214">
        <w:rPr>
          <w:rFonts w:cs="Times New Roman"/>
        </w:rPr>
        <w:t>oals</w:t>
      </w:r>
    </w:p>
    <w:p w14:paraId="40B6907A" w14:textId="77777777" w:rsidR="008E427A" w:rsidRPr="004D0A14" w:rsidRDefault="008E427A" w:rsidP="00B94EAB">
      <w:pPr>
        <w:rPr>
          <w:rFonts w:cs="Times New Roman"/>
          <w:b/>
        </w:rPr>
      </w:pPr>
      <w:r w:rsidRPr="004D0A14">
        <w:rPr>
          <w:rFonts w:cs="Times New Roman"/>
          <w:b/>
        </w:rPr>
        <w:t>Graduating Students</w:t>
      </w:r>
      <w:r>
        <w:rPr>
          <w:rFonts w:cs="Times New Roman"/>
          <w:b/>
        </w:rPr>
        <w:t xml:space="preserve"> (alumni)</w:t>
      </w:r>
    </w:p>
    <w:p w14:paraId="36D1625A" w14:textId="77777777" w:rsidR="008E427A" w:rsidRPr="00D50214" w:rsidRDefault="008E427A" w:rsidP="00D50214">
      <w:pPr>
        <w:pStyle w:val="ListParagraph"/>
        <w:numPr>
          <w:ilvl w:val="0"/>
          <w:numId w:val="17"/>
        </w:numPr>
        <w:rPr>
          <w:rFonts w:cs="Times New Roman"/>
        </w:rPr>
      </w:pPr>
      <w:r w:rsidRPr="00D50214">
        <w:rPr>
          <w:rFonts w:cs="Times New Roman"/>
        </w:rPr>
        <w:t>Compare employer salary and benefits packages</w:t>
      </w:r>
    </w:p>
    <w:p w14:paraId="19B6DBDB" w14:textId="77777777" w:rsidR="008E427A" w:rsidRPr="00D50214" w:rsidRDefault="008E427A" w:rsidP="00D50214">
      <w:pPr>
        <w:pStyle w:val="ListParagraph"/>
        <w:numPr>
          <w:ilvl w:val="0"/>
          <w:numId w:val="17"/>
        </w:numPr>
        <w:rPr>
          <w:rFonts w:cs="Times New Roman"/>
        </w:rPr>
      </w:pPr>
      <w:r w:rsidRPr="00D50214">
        <w:rPr>
          <w:rFonts w:cs="Times New Roman"/>
        </w:rPr>
        <w:t>Understand credit report and credit score</w:t>
      </w:r>
    </w:p>
    <w:p w14:paraId="6C8EA45C" w14:textId="77777777" w:rsidR="00EF4CCD" w:rsidRDefault="008E427A" w:rsidP="00D50214">
      <w:pPr>
        <w:pStyle w:val="ListParagraph"/>
        <w:numPr>
          <w:ilvl w:val="0"/>
          <w:numId w:val="17"/>
        </w:numPr>
        <w:rPr>
          <w:rFonts w:cs="Times New Roman"/>
        </w:rPr>
      </w:pPr>
      <w:r w:rsidRPr="00D50214">
        <w:rPr>
          <w:rFonts w:cs="Times New Roman"/>
        </w:rPr>
        <w:t>Graduate with a plan for repaying your debt</w:t>
      </w:r>
    </w:p>
    <w:p w14:paraId="171D2D23" w14:textId="0884CB8D" w:rsidR="008E427A" w:rsidRPr="00EF4CCD" w:rsidRDefault="00EF4CCD" w:rsidP="00EF4CCD">
      <w:pPr>
        <w:pStyle w:val="ListParagraph"/>
        <w:numPr>
          <w:ilvl w:val="0"/>
          <w:numId w:val="17"/>
        </w:numPr>
        <w:rPr>
          <w:rFonts w:cs="Times New Roman"/>
        </w:rPr>
      </w:pPr>
      <w:r w:rsidRPr="00D50214">
        <w:rPr>
          <w:rFonts w:cs="Times New Roman"/>
        </w:rPr>
        <w:t xml:space="preserve">Insurance </w:t>
      </w:r>
      <w:r>
        <w:rPr>
          <w:rFonts w:cs="Times New Roman"/>
        </w:rPr>
        <w:t>a</w:t>
      </w:r>
      <w:r w:rsidRPr="00D50214">
        <w:rPr>
          <w:rFonts w:cs="Times New Roman"/>
        </w:rPr>
        <w:t>nalysis</w:t>
      </w:r>
      <w:r w:rsidR="008E427A" w:rsidRPr="00EF4CCD">
        <w:rPr>
          <w:rFonts w:cs="Times New Roman"/>
        </w:rPr>
        <w:br/>
      </w:r>
    </w:p>
    <w:p w14:paraId="5559639E" w14:textId="77777777" w:rsidR="008E427A" w:rsidRPr="004D0A14" w:rsidRDefault="008E427A" w:rsidP="00B94EAB">
      <w:pPr>
        <w:rPr>
          <w:rFonts w:cs="Times New Roman"/>
          <w:b/>
        </w:rPr>
      </w:pPr>
      <w:r w:rsidRPr="004D0A14">
        <w:rPr>
          <w:rFonts w:cs="Times New Roman"/>
          <w:b/>
        </w:rPr>
        <w:t>Help Financial Planning Students</w:t>
      </w:r>
    </w:p>
    <w:p w14:paraId="614F7E50" w14:textId="77777777" w:rsidR="008E427A" w:rsidRPr="00D50214" w:rsidRDefault="008E427A" w:rsidP="00D50214">
      <w:pPr>
        <w:pStyle w:val="ListParagraph"/>
        <w:numPr>
          <w:ilvl w:val="0"/>
          <w:numId w:val="18"/>
        </w:numPr>
        <w:rPr>
          <w:rFonts w:cs="Times New Roman"/>
        </w:rPr>
      </w:pPr>
      <w:r w:rsidRPr="00D50214">
        <w:rPr>
          <w:rFonts w:cs="Times New Roman"/>
        </w:rPr>
        <w:t>Provide financial awareness through outreach-based planning, training, and coaching</w:t>
      </w:r>
    </w:p>
    <w:p w14:paraId="41AD9BB4" w14:textId="77777777" w:rsidR="008E427A" w:rsidRPr="00D50214" w:rsidRDefault="008E427A" w:rsidP="00D50214">
      <w:pPr>
        <w:pStyle w:val="ListParagraph"/>
        <w:numPr>
          <w:ilvl w:val="0"/>
          <w:numId w:val="18"/>
        </w:numPr>
        <w:rPr>
          <w:rFonts w:cs="Times New Roman"/>
        </w:rPr>
      </w:pPr>
      <w:r w:rsidRPr="00D50214">
        <w:rPr>
          <w:rFonts w:cs="Times New Roman"/>
        </w:rPr>
        <w:t>Evaluate client needs and provide confidential advice</w:t>
      </w:r>
    </w:p>
    <w:p w14:paraId="3C3B1DA9" w14:textId="77777777" w:rsidR="008E427A" w:rsidRPr="00D50214" w:rsidRDefault="008E427A" w:rsidP="00D50214">
      <w:pPr>
        <w:pStyle w:val="ListParagraph"/>
        <w:numPr>
          <w:ilvl w:val="0"/>
          <w:numId w:val="18"/>
        </w:numPr>
        <w:rPr>
          <w:rFonts w:cs="Times New Roman"/>
        </w:rPr>
      </w:pPr>
      <w:r w:rsidRPr="00D50214">
        <w:rPr>
          <w:rFonts w:cs="Times New Roman"/>
        </w:rPr>
        <w:t>Empower clients through financial education</w:t>
      </w:r>
    </w:p>
    <w:p w14:paraId="42EDAAFF" w14:textId="77777777" w:rsidR="00D50214" w:rsidRPr="00D50214" w:rsidRDefault="008E427A" w:rsidP="00B94EAB">
      <w:pPr>
        <w:pStyle w:val="ListParagraph"/>
        <w:numPr>
          <w:ilvl w:val="0"/>
          <w:numId w:val="18"/>
        </w:numPr>
        <w:rPr>
          <w:rFonts w:cs="Times New Roman"/>
        </w:rPr>
        <w:sectPr w:rsidR="00D50214" w:rsidRPr="00D50214" w:rsidSect="00D50214">
          <w:type w:val="continuous"/>
          <w:pgSz w:w="12240" w:h="15840"/>
          <w:pgMar w:top="1440" w:right="1440" w:bottom="1440" w:left="1440" w:header="720" w:footer="720" w:gutter="0"/>
          <w:cols w:num="2" w:space="720"/>
          <w:titlePg/>
          <w:docGrid w:linePitch="360"/>
        </w:sectPr>
      </w:pPr>
      <w:r w:rsidRPr="00D50214">
        <w:rPr>
          <w:rFonts w:cs="Times New Roman"/>
        </w:rPr>
        <w:t>Provide professional leadership experience</w:t>
      </w:r>
    </w:p>
    <w:p w14:paraId="32C5C0DE" w14:textId="77777777" w:rsidR="004D0A14" w:rsidRDefault="004D0A14"/>
    <w:sectPr w:rsidR="004D0A14" w:rsidSect="00D502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3648" w14:textId="77777777" w:rsidR="00A065BB" w:rsidRDefault="00A065BB" w:rsidP="00F97D0B">
      <w:pPr>
        <w:spacing w:after="0" w:line="240" w:lineRule="auto"/>
      </w:pPr>
      <w:r>
        <w:separator/>
      </w:r>
    </w:p>
  </w:endnote>
  <w:endnote w:type="continuationSeparator" w:id="0">
    <w:p w14:paraId="2FCCEBD5" w14:textId="77777777" w:rsidR="00A065BB" w:rsidRDefault="00A065BB" w:rsidP="00F9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88178"/>
      <w:docPartObj>
        <w:docPartGallery w:val="Page Numbers (Bottom of Page)"/>
        <w:docPartUnique/>
      </w:docPartObj>
    </w:sdtPr>
    <w:sdtEndPr>
      <w:rPr>
        <w:noProof/>
      </w:rPr>
    </w:sdtEndPr>
    <w:sdtContent>
      <w:p w14:paraId="542517AD" w14:textId="4DEA7025" w:rsidR="00E85C92" w:rsidRDefault="00E85C92">
        <w:pPr>
          <w:pStyle w:val="Footer"/>
          <w:jc w:val="right"/>
        </w:pPr>
        <w:r>
          <w:fldChar w:fldCharType="begin"/>
        </w:r>
        <w:r>
          <w:instrText xml:space="preserve"> PAGE   \* MERGEFORMAT </w:instrText>
        </w:r>
        <w:r>
          <w:fldChar w:fldCharType="separate"/>
        </w:r>
        <w:r w:rsidR="0003601A">
          <w:rPr>
            <w:noProof/>
          </w:rPr>
          <w:t>6</w:t>
        </w:r>
        <w:r>
          <w:rPr>
            <w:noProof/>
          </w:rPr>
          <w:fldChar w:fldCharType="end"/>
        </w:r>
      </w:p>
    </w:sdtContent>
  </w:sdt>
  <w:p w14:paraId="2E0A195F" w14:textId="77777777" w:rsidR="00E85C92" w:rsidRDefault="00E85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0633" w14:textId="0ECB93EC" w:rsidR="00713611" w:rsidRDefault="00FE03B5" w:rsidP="00713611">
    <w:pPr>
      <w:pStyle w:val="Footer"/>
      <w:jc w:val="center"/>
    </w:pPr>
    <w:r>
      <w:t>April 7</w:t>
    </w:r>
    <w:r w:rsidR="00713611">
      <w: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F0129" w14:textId="77777777" w:rsidR="00A065BB" w:rsidRDefault="00A065BB" w:rsidP="00F97D0B">
      <w:pPr>
        <w:spacing w:after="0" w:line="240" w:lineRule="auto"/>
      </w:pPr>
      <w:r>
        <w:separator/>
      </w:r>
    </w:p>
  </w:footnote>
  <w:footnote w:type="continuationSeparator" w:id="0">
    <w:p w14:paraId="496474BB" w14:textId="77777777" w:rsidR="00A065BB" w:rsidRDefault="00A065BB" w:rsidP="00F97D0B">
      <w:pPr>
        <w:spacing w:after="0" w:line="240" w:lineRule="auto"/>
      </w:pPr>
      <w:r>
        <w:continuationSeparator/>
      </w:r>
    </w:p>
  </w:footnote>
  <w:footnote w:id="1">
    <w:p w14:paraId="1EC36254" w14:textId="77777777" w:rsidR="00781A2D" w:rsidRDefault="00781A2D" w:rsidP="00781A2D">
      <w:pPr>
        <w:rPr>
          <w:rFonts w:cs="Times New Roman"/>
        </w:rPr>
      </w:pPr>
      <w:r>
        <w:rPr>
          <w:rStyle w:val="FootnoteReference"/>
        </w:rPr>
        <w:footnoteRef/>
      </w:r>
      <w:r>
        <w:t xml:space="preserve"> </w:t>
      </w:r>
      <w:r w:rsidR="00834DC0">
        <w:t xml:space="preserve">Multiple citations include </w:t>
      </w:r>
      <w:r>
        <w:rPr>
          <w:rFonts w:cs="Times New Roman"/>
        </w:rPr>
        <w:t>washingtonpost.com, nytimes.com, collegeview.com, classesandcareers.com, petersons.com, and many more…</w:t>
      </w:r>
    </w:p>
    <w:p w14:paraId="48A0015D" w14:textId="77777777" w:rsidR="00781A2D" w:rsidRDefault="00781A2D">
      <w:pPr>
        <w:pStyle w:val="FootnoteText"/>
      </w:pPr>
    </w:p>
  </w:footnote>
  <w:footnote w:id="2">
    <w:p w14:paraId="3D612640" w14:textId="77777777" w:rsidR="004D0A14" w:rsidRPr="00B02A8E" w:rsidRDefault="004D0A14" w:rsidP="004D0A14">
      <w:pPr>
        <w:spacing w:after="0" w:line="240" w:lineRule="auto"/>
        <w:rPr>
          <w:rFonts w:ascii="Times New Roman" w:hAnsi="Times New Roman" w:cs="Times New Roman"/>
          <w:color w:val="222222"/>
          <w:sz w:val="20"/>
          <w:szCs w:val="20"/>
          <w:shd w:val="clear" w:color="auto" w:fill="FFFFFF"/>
        </w:rPr>
      </w:pPr>
      <w:r w:rsidRPr="00B02A8E">
        <w:rPr>
          <w:rStyle w:val="FootnoteReference"/>
          <w:rFonts w:ascii="Times New Roman" w:hAnsi="Times New Roman" w:cs="Times New Roman"/>
          <w:sz w:val="20"/>
          <w:szCs w:val="20"/>
        </w:rPr>
        <w:footnoteRef/>
      </w:r>
      <w:r w:rsidRPr="00B02A8E">
        <w:rPr>
          <w:rFonts w:ascii="Times New Roman" w:hAnsi="Times New Roman" w:cs="Times New Roman"/>
          <w:sz w:val="20"/>
          <w:szCs w:val="20"/>
        </w:rPr>
        <w:t xml:space="preserve"> For a recent study of NYU graduates, see: </w:t>
      </w:r>
      <w:proofErr w:type="spellStart"/>
      <w:r w:rsidRPr="00B02A8E">
        <w:rPr>
          <w:rFonts w:ascii="Times New Roman" w:hAnsi="Times New Roman" w:cs="Times New Roman"/>
          <w:color w:val="222222"/>
          <w:sz w:val="20"/>
          <w:szCs w:val="20"/>
          <w:shd w:val="clear" w:color="auto" w:fill="FFFFFF"/>
        </w:rPr>
        <w:t>Wiswall</w:t>
      </w:r>
      <w:proofErr w:type="spellEnd"/>
      <w:r w:rsidRPr="00B02A8E">
        <w:rPr>
          <w:rFonts w:ascii="Times New Roman" w:hAnsi="Times New Roman" w:cs="Times New Roman"/>
          <w:color w:val="222222"/>
          <w:sz w:val="20"/>
          <w:szCs w:val="20"/>
          <w:shd w:val="clear" w:color="auto" w:fill="FFFFFF"/>
        </w:rPr>
        <w:t xml:space="preserve">, M., &amp; Zafar, B. (2015). How do college students respond to public information about earnings? </w:t>
      </w:r>
      <w:r w:rsidRPr="00B02A8E">
        <w:rPr>
          <w:rStyle w:val="apple-converted-space"/>
          <w:rFonts w:ascii="Times New Roman" w:hAnsi="Times New Roman" w:cs="Times New Roman"/>
          <w:color w:val="222222"/>
          <w:sz w:val="20"/>
          <w:szCs w:val="20"/>
          <w:shd w:val="clear" w:color="auto" w:fill="FFFFFF"/>
        </w:rPr>
        <w:t> </w:t>
      </w:r>
      <w:r w:rsidRPr="00B02A8E">
        <w:rPr>
          <w:rFonts w:ascii="Times New Roman" w:hAnsi="Times New Roman" w:cs="Times New Roman"/>
          <w:i/>
          <w:iCs/>
          <w:color w:val="222222"/>
          <w:sz w:val="20"/>
          <w:szCs w:val="20"/>
          <w:shd w:val="clear" w:color="auto" w:fill="FFFFFF"/>
        </w:rPr>
        <w:t>Journal of Human Capital</w:t>
      </w:r>
      <w:r w:rsidRPr="00B02A8E">
        <w:rPr>
          <w:rFonts w:ascii="Times New Roman" w:hAnsi="Times New Roman" w:cs="Times New Roman"/>
          <w:color w:val="222222"/>
          <w:sz w:val="20"/>
          <w:szCs w:val="20"/>
          <w:shd w:val="clear" w:color="auto" w:fill="FFFFFF"/>
        </w:rPr>
        <w:t>,</w:t>
      </w:r>
      <w:r w:rsidRPr="00B02A8E">
        <w:rPr>
          <w:rStyle w:val="apple-converted-space"/>
          <w:rFonts w:ascii="Times New Roman" w:hAnsi="Times New Roman" w:cs="Times New Roman"/>
          <w:color w:val="222222"/>
          <w:sz w:val="20"/>
          <w:szCs w:val="20"/>
          <w:shd w:val="clear" w:color="auto" w:fill="FFFFFF"/>
        </w:rPr>
        <w:t> </w:t>
      </w:r>
      <w:r w:rsidRPr="00B02A8E">
        <w:rPr>
          <w:rFonts w:ascii="Times New Roman" w:hAnsi="Times New Roman" w:cs="Times New Roman"/>
          <w:i/>
          <w:iCs/>
          <w:color w:val="222222"/>
          <w:sz w:val="20"/>
          <w:szCs w:val="20"/>
          <w:shd w:val="clear" w:color="auto" w:fill="FFFFFF"/>
        </w:rPr>
        <w:t>9</w:t>
      </w:r>
      <w:r w:rsidRPr="00B02A8E">
        <w:rPr>
          <w:rFonts w:ascii="Times New Roman" w:hAnsi="Times New Roman" w:cs="Times New Roman"/>
          <w:color w:val="222222"/>
          <w:sz w:val="20"/>
          <w:szCs w:val="20"/>
          <w:shd w:val="clear" w:color="auto" w:fill="FFFFFF"/>
        </w:rPr>
        <w:t>(2), 117-169.</w:t>
      </w:r>
    </w:p>
    <w:p w14:paraId="53053A71" w14:textId="77777777" w:rsidR="004D0A14" w:rsidRPr="00B02A8E" w:rsidRDefault="004D0A14" w:rsidP="004D0A14">
      <w:pPr>
        <w:pStyle w:val="FootnoteText"/>
        <w:rPr>
          <w:rFonts w:ascii="Times New Roman" w:hAnsi="Times New Roman" w:cs="Times New Roman"/>
        </w:rPr>
      </w:pPr>
    </w:p>
  </w:footnote>
  <w:footnote w:id="3">
    <w:p w14:paraId="4A7EE0CD" w14:textId="54F83F00" w:rsidR="0097767E" w:rsidRDefault="0097767E">
      <w:pPr>
        <w:pStyle w:val="FootnoteText"/>
      </w:pPr>
      <w:r>
        <w:rPr>
          <w:rStyle w:val="FootnoteReference"/>
        </w:rPr>
        <w:footnoteRef/>
      </w:r>
      <w:r w:rsidR="00ED6BAE">
        <w:t xml:space="preserve"> Others not mentioned in this</w:t>
      </w:r>
      <w:r>
        <w:t xml:space="preserve"> report </w:t>
      </w:r>
      <w:proofErr w:type="gramStart"/>
      <w:r>
        <w:t>include:</w:t>
      </w:r>
      <w:proofErr w:type="gramEnd"/>
      <w:r>
        <w:t xml:space="preserve"> Center for Economic Education, Ralph W. Steen Library</w:t>
      </w:r>
      <w:r w:rsidR="009330D2">
        <w:t>, Student Success Center,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B08"/>
    <w:multiLevelType w:val="hybridMultilevel"/>
    <w:tmpl w:val="D0E68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561D7"/>
    <w:multiLevelType w:val="hybridMultilevel"/>
    <w:tmpl w:val="6D8C20E2"/>
    <w:lvl w:ilvl="0" w:tplc="A046473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B78AB"/>
    <w:multiLevelType w:val="multilevel"/>
    <w:tmpl w:val="F8B6E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7661"/>
    <w:multiLevelType w:val="hybridMultilevel"/>
    <w:tmpl w:val="6DC44F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041A6"/>
    <w:multiLevelType w:val="hybridMultilevel"/>
    <w:tmpl w:val="C598F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E5572"/>
    <w:multiLevelType w:val="multilevel"/>
    <w:tmpl w:val="9248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272E8"/>
    <w:multiLevelType w:val="hybridMultilevel"/>
    <w:tmpl w:val="1C14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C5E4E"/>
    <w:multiLevelType w:val="hybridMultilevel"/>
    <w:tmpl w:val="5F1E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337DC"/>
    <w:multiLevelType w:val="hybridMultilevel"/>
    <w:tmpl w:val="583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3D52"/>
    <w:multiLevelType w:val="hybridMultilevel"/>
    <w:tmpl w:val="9704EFB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DD2BBF"/>
    <w:multiLevelType w:val="hybridMultilevel"/>
    <w:tmpl w:val="D526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85FDA"/>
    <w:multiLevelType w:val="multilevel"/>
    <w:tmpl w:val="E86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73489"/>
    <w:multiLevelType w:val="hybridMultilevel"/>
    <w:tmpl w:val="4764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B0544"/>
    <w:multiLevelType w:val="hybridMultilevel"/>
    <w:tmpl w:val="72464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E55BD7"/>
    <w:multiLevelType w:val="hybridMultilevel"/>
    <w:tmpl w:val="BA862BCC"/>
    <w:lvl w:ilvl="0" w:tplc="0409000F">
      <w:start w:val="1"/>
      <w:numFmt w:val="decimal"/>
      <w:lvlText w:val="%1."/>
      <w:lvlJc w:val="left"/>
      <w:pPr>
        <w:ind w:left="720" w:hanging="360"/>
      </w:pPr>
    </w:lvl>
    <w:lvl w:ilvl="1" w:tplc="5AB09C80">
      <w:start w:val="1"/>
      <w:numFmt w:val="lowerLetter"/>
      <w:lvlText w:val="%2."/>
      <w:lvlJc w:val="left"/>
      <w:pPr>
        <w:ind w:left="1440" w:hanging="360"/>
      </w:pPr>
      <w:rPr>
        <w:b w:val="0"/>
      </w:rPr>
    </w:lvl>
    <w:lvl w:ilvl="2" w:tplc="97FE983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877D3"/>
    <w:multiLevelType w:val="hybridMultilevel"/>
    <w:tmpl w:val="4FDAB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A40CC"/>
    <w:multiLevelType w:val="hybridMultilevel"/>
    <w:tmpl w:val="6898E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2"/>
  </w:num>
  <w:num w:numId="7">
    <w:abstractNumId w:val="11"/>
  </w:num>
  <w:num w:numId="8">
    <w:abstractNumId w:val="14"/>
  </w:num>
  <w:num w:numId="9">
    <w:abstractNumId w:val="16"/>
  </w:num>
  <w:num w:numId="10">
    <w:abstractNumId w:val="1"/>
  </w:num>
  <w:num w:numId="11">
    <w:abstractNumId w:val="3"/>
  </w:num>
  <w:num w:numId="12">
    <w:abstractNumId w:val="15"/>
  </w:num>
  <w:num w:numId="13">
    <w:abstractNumId w:val="0"/>
  </w:num>
  <w:num w:numId="14">
    <w:abstractNumId w:val="6"/>
  </w:num>
  <w:num w:numId="15">
    <w:abstractNumId w:val="10"/>
  </w:num>
  <w:num w:numId="16">
    <w:abstractNumId w:val="1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3F"/>
    <w:rsid w:val="0003601A"/>
    <w:rsid w:val="00046722"/>
    <w:rsid w:val="00084FF0"/>
    <w:rsid w:val="00136A05"/>
    <w:rsid w:val="00191A09"/>
    <w:rsid w:val="001B6625"/>
    <w:rsid w:val="001C5521"/>
    <w:rsid w:val="001F5F2D"/>
    <w:rsid w:val="00224CF1"/>
    <w:rsid w:val="002D2894"/>
    <w:rsid w:val="003623C7"/>
    <w:rsid w:val="003859AE"/>
    <w:rsid w:val="00422F75"/>
    <w:rsid w:val="0043333F"/>
    <w:rsid w:val="004729E6"/>
    <w:rsid w:val="004C65A2"/>
    <w:rsid w:val="004D0A14"/>
    <w:rsid w:val="005057EA"/>
    <w:rsid w:val="005245A5"/>
    <w:rsid w:val="00575361"/>
    <w:rsid w:val="0060550F"/>
    <w:rsid w:val="00612B65"/>
    <w:rsid w:val="00626371"/>
    <w:rsid w:val="00676EEE"/>
    <w:rsid w:val="006873A9"/>
    <w:rsid w:val="00706455"/>
    <w:rsid w:val="00706AA9"/>
    <w:rsid w:val="00713611"/>
    <w:rsid w:val="00727CAA"/>
    <w:rsid w:val="00767A09"/>
    <w:rsid w:val="00781A2D"/>
    <w:rsid w:val="007C66A6"/>
    <w:rsid w:val="00834DC0"/>
    <w:rsid w:val="008E427A"/>
    <w:rsid w:val="008F3DC1"/>
    <w:rsid w:val="00902266"/>
    <w:rsid w:val="009330D2"/>
    <w:rsid w:val="0097767E"/>
    <w:rsid w:val="00984326"/>
    <w:rsid w:val="00990518"/>
    <w:rsid w:val="009C0DCD"/>
    <w:rsid w:val="00A065BB"/>
    <w:rsid w:val="00A60548"/>
    <w:rsid w:val="00AF11CA"/>
    <w:rsid w:val="00B907D6"/>
    <w:rsid w:val="00B94EAB"/>
    <w:rsid w:val="00C65209"/>
    <w:rsid w:val="00C66A2D"/>
    <w:rsid w:val="00C92722"/>
    <w:rsid w:val="00D041B6"/>
    <w:rsid w:val="00D50214"/>
    <w:rsid w:val="00E11446"/>
    <w:rsid w:val="00E37C16"/>
    <w:rsid w:val="00E81CAD"/>
    <w:rsid w:val="00E85C92"/>
    <w:rsid w:val="00EA25E3"/>
    <w:rsid w:val="00ED6BAE"/>
    <w:rsid w:val="00ED6F41"/>
    <w:rsid w:val="00EF4CCD"/>
    <w:rsid w:val="00F350D1"/>
    <w:rsid w:val="00F861E4"/>
    <w:rsid w:val="00F97D0B"/>
    <w:rsid w:val="00FE03B5"/>
    <w:rsid w:val="00FE6837"/>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027A"/>
  <w15:chartTrackingRefBased/>
  <w15:docId w15:val="{35D0820C-3EF7-4D88-9400-18AD15D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D0A14"/>
    <w:pPr>
      <w:keepNext/>
      <w:spacing w:after="480" w:line="240" w:lineRule="auto"/>
      <w:jc w:val="center"/>
      <w:outlineLvl w:val="0"/>
    </w:pPr>
    <w:rPr>
      <w:rFonts w:asciiTheme="majorHAnsi" w:eastAsia="Times New Roman" w:hAnsiTheme="majorHAnsi" w:cs="Arial"/>
      <w:b/>
      <w:bCs/>
      <w:smallCaps/>
      <w:kern w:val="32"/>
      <w:sz w:val="72"/>
      <w:szCs w:val="56"/>
    </w:rPr>
  </w:style>
  <w:style w:type="paragraph" w:styleId="Heading2">
    <w:name w:val="heading 2"/>
    <w:basedOn w:val="Normal"/>
    <w:next w:val="Normal"/>
    <w:link w:val="Heading2Char"/>
    <w:uiPriority w:val="9"/>
    <w:unhideWhenUsed/>
    <w:qFormat/>
    <w:rsid w:val="004D0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3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3F"/>
    <w:pPr>
      <w:spacing w:after="200" w:line="276" w:lineRule="auto"/>
      <w:ind w:left="720"/>
      <w:contextualSpacing/>
    </w:pPr>
  </w:style>
  <w:style w:type="paragraph" w:styleId="FootnoteText">
    <w:name w:val="footnote text"/>
    <w:basedOn w:val="Normal"/>
    <w:link w:val="FootnoteTextChar"/>
    <w:uiPriority w:val="99"/>
    <w:semiHidden/>
    <w:unhideWhenUsed/>
    <w:rsid w:val="00F97D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D0B"/>
    <w:rPr>
      <w:sz w:val="20"/>
      <w:szCs w:val="20"/>
    </w:rPr>
  </w:style>
  <w:style w:type="character" w:styleId="FootnoteReference">
    <w:name w:val="footnote reference"/>
    <w:basedOn w:val="DefaultParagraphFont"/>
    <w:uiPriority w:val="99"/>
    <w:semiHidden/>
    <w:unhideWhenUsed/>
    <w:rsid w:val="00F97D0B"/>
    <w:rPr>
      <w:vertAlign w:val="superscript"/>
    </w:rPr>
  </w:style>
  <w:style w:type="character" w:customStyle="1" w:styleId="apple-converted-space">
    <w:name w:val="apple-converted-space"/>
    <w:basedOn w:val="DefaultParagraphFont"/>
    <w:rsid w:val="00F97D0B"/>
  </w:style>
  <w:style w:type="character" w:styleId="Hyperlink">
    <w:name w:val="Hyperlink"/>
    <w:basedOn w:val="DefaultParagraphFont"/>
    <w:uiPriority w:val="99"/>
    <w:unhideWhenUsed/>
    <w:rsid w:val="00A60548"/>
    <w:rPr>
      <w:color w:val="0563C1" w:themeColor="hyperlink"/>
      <w:u w:val="single"/>
    </w:rPr>
  </w:style>
  <w:style w:type="character" w:styleId="Strong">
    <w:name w:val="Strong"/>
    <w:basedOn w:val="DefaultParagraphFont"/>
    <w:uiPriority w:val="22"/>
    <w:qFormat/>
    <w:rsid w:val="00990518"/>
    <w:rPr>
      <w:b/>
      <w:bCs/>
    </w:rPr>
  </w:style>
  <w:style w:type="character" w:customStyle="1" w:styleId="Heading1Char">
    <w:name w:val="Heading 1 Char"/>
    <w:basedOn w:val="DefaultParagraphFont"/>
    <w:link w:val="Heading1"/>
    <w:rsid w:val="004D0A14"/>
    <w:rPr>
      <w:rFonts w:asciiTheme="majorHAnsi" w:eastAsia="Times New Roman" w:hAnsiTheme="majorHAnsi" w:cs="Arial"/>
      <w:b/>
      <w:bCs/>
      <w:smallCaps/>
      <w:kern w:val="32"/>
      <w:sz w:val="72"/>
      <w:szCs w:val="56"/>
    </w:rPr>
  </w:style>
  <w:style w:type="character" w:customStyle="1" w:styleId="Heading2Char">
    <w:name w:val="Heading 2 Char"/>
    <w:basedOn w:val="DefaultParagraphFont"/>
    <w:link w:val="Heading2"/>
    <w:uiPriority w:val="9"/>
    <w:rsid w:val="004D0A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3DC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8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92"/>
  </w:style>
  <w:style w:type="paragraph" w:styleId="Footer">
    <w:name w:val="footer"/>
    <w:basedOn w:val="Normal"/>
    <w:link w:val="FooterChar"/>
    <w:uiPriority w:val="99"/>
    <w:unhideWhenUsed/>
    <w:rsid w:val="00E85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92"/>
  </w:style>
  <w:style w:type="paragraph" w:styleId="BalloonText">
    <w:name w:val="Balloon Text"/>
    <w:basedOn w:val="Normal"/>
    <w:link w:val="BalloonTextChar"/>
    <w:uiPriority w:val="99"/>
    <w:semiHidden/>
    <w:unhideWhenUsed/>
    <w:rsid w:val="00ED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8752">
      <w:bodyDiv w:val="1"/>
      <w:marLeft w:val="0"/>
      <w:marRight w:val="0"/>
      <w:marTop w:val="0"/>
      <w:marBottom w:val="0"/>
      <w:divBdr>
        <w:top w:val="none" w:sz="0" w:space="0" w:color="auto"/>
        <w:left w:val="none" w:sz="0" w:space="0" w:color="auto"/>
        <w:bottom w:val="none" w:sz="0" w:space="0" w:color="auto"/>
        <w:right w:val="none" w:sz="0" w:space="0" w:color="auto"/>
      </w:divBdr>
      <w:divsChild>
        <w:div w:id="1908412504">
          <w:marLeft w:val="0"/>
          <w:marRight w:val="0"/>
          <w:marTop w:val="0"/>
          <w:marBottom w:val="0"/>
          <w:divBdr>
            <w:top w:val="none" w:sz="0" w:space="0" w:color="auto"/>
            <w:left w:val="none" w:sz="0" w:space="0" w:color="auto"/>
            <w:bottom w:val="none" w:sz="0" w:space="0" w:color="auto"/>
            <w:right w:val="none" w:sz="0" w:space="0" w:color="auto"/>
          </w:divBdr>
        </w:div>
      </w:divsChild>
    </w:div>
    <w:div w:id="1186479655">
      <w:bodyDiv w:val="1"/>
      <w:marLeft w:val="0"/>
      <w:marRight w:val="0"/>
      <w:marTop w:val="0"/>
      <w:marBottom w:val="0"/>
      <w:divBdr>
        <w:top w:val="none" w:sz="0" w:space="0" w:color="auto"/>
        <w:left w:val="none" w:sz="0" w:space="0" w:color="auto"/>
        <w:bottom w:val="none" w:sz="0" w:space="0" w:color="auto"/>
        <w:right w:val="none" w:sz="0" w:space="0" w:color="auto"/>
      </w:divBdr>
    </w:div>
    <w:div w:id="1266378737">
      <w:bodyDiv w:val="1"/>
      <w:marLeft w:val="0"/>
      <w:marRight w:val="0"/>
      <w:marTop w:val="0"/>
      <w:marBottom w:val="0"/>
      <w:divBdr>
        <w:top w:val="none" w:sz="0" w:space="0" w:color="auto"/>
        <w:left w:val="none" w:sz="0" w:space="0" w:color="auto"/>
        <w:bottom w:val="none" w:sz="0" w:space="0" w:color="auto"/>
        <w:right w:val="none" w:sz="0" w:space="0" w:color="auto"/>
      </w:divBdr>
    </w:div>
    <w:div w:id="1310091324">
      <w:bodyDiv w:val="1"/>
      <w:marLeft w:val="0"/>
      <w:marRight w:val="0"/>
      <w:marTop w:val="0"/>
      <w:marBottom w:val="0"/>
      <w:divBdr>
        <w:top w:val="none" w:sz="0" w:space="0" w:color="auto"/>
        <w:left w:val="none" w:sz="0" w:space="0" w:color="auto"/>
        <w:bottom w:val="none" w:sz="0" w:space="0" w:color="auto"/>
        <w:right w:val="none" w:sz="0" w:space="0" w:color="auto"/>
      </w:divBdr>
    </w:div>
    <w:div w:id="14777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492E-2F6A-425E-8D13-B2F9FC81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A. Brown</dc:creator>
  <cp:keywords/>
  <dc:description/>
  <cp:lastModifiedBy>Todd A. Brown</cp:lastModifiedBy>
  <cp:revision>8</cp:revision>
  <cp:lastPrinted>2017-04-03T20:09:00Z</cp:lastPrinted>
  <dcterms:created xsi:type="dcterms:W3CDTF">2017-04-02T20:26:00Z</dcterms:created>
  <dcterms:modified xsi:type="dcterms:W3CDTF">2017-04-05T21:47:00Z</dcterms:modified>
</cp:coreProperties>
</file>