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5ACD7" w14:textId="42693C92" w:rsidR="008D5421" w:rsidRPr="008D5421" w:rsidRDefault="008D5421" w:rsidP="008D5421">
      <w:pPr>
        <w:spacing w:after="120"/>
        <w:ind w:left="90"/>
        <w:jc w:val="center"/>
        <w:rPr>
          <w:b/>
          <w:sz w:val="28"/>
        </w:rPr>
      </w:pPr>
      <w:r w:rsidRPr="008D5421">
        <w:rPr>
          <w:b/>
          <w:sz w:val="28"/>
        </w:rPr>
        <w:t xml:space="preserve">Table </w:t>
      </w:r>
      <w:r w:rsidR="00D93E7D">
        <w:rPr>
          <w:b/>
          <w:sz w:val="28"/>
        </w:rPr>
        <w:t>6</w:t>
      </w:r>
      <w:r w:rsidRPr="008D5421">
        <w:rPr>
          <w:b/>
          <w:sz w:val="28"/>
        </w:rPr>
        <w:t xml:space="preserve"> Worksheet</w:t>
      </w:r>
    </w:p>
    <w:p w14:paraId="1CE45F31" w14:textId="13846117" w:rsidR="008D5421" w:rsidRDefault="008D5421" w:rsidP="008D5421">
      <w:pPr>
        <w:spacing w:after="120"/>
        <w:ind w:left="90"/>
      </w:pPr>
      <w:r w:rsidRPr="008D5421">
        <w:rPr>
          <w:b/>
        </w:rPr>
        <w:t>Facilitator:</w:t>
      </w:r>
      <w:r>
        <w:t xml:space="preserve"> </w:t>
      </w:r>
      <w:r w:rsidR="00D93E7D">
        <w:t>Christie Maddux</w:t>
      </w:r>
    </w:p>
    <w:p w14:paraId="00249F4A" w14:textId="5A9514F4" w:rsidR="00B5708C" w:rsidRDefault="008428EE" w:rsidP="00E0093B">
      <w:pPr>
        <w:spacing w:after="120"/>
        <w:ind w:left="90"/>
      </w:pPr>
      <w:r w:rsidRPr="008D5421">
        <w:rPr>
          <w:b/>
        </w:rPr>
        <w:t>Proposal</w:t>
      </w:r>
      <w:r w:rsidR="00B5708C" w:rsidRPr="008D5421">
        <w:rPr>
          <w:b/>
        </w:rPr>
        <w:t xml:space="preserve"> </w:t>
      </w:r>
      <w:r w:rsidR="006D35F2">
        <w:rPr>
          <w:b/>
        </w:rPr>
        <w:t>6</w:t>
      </w:r>
      <w:r w:rsidR="008D5421" w:rsidRPr="008D5421">
        <w:rPr>
          <w:b/>
        </w:rPr>
        <w:t>:</w:t>
      </w:r>
      <w:r w:rsidR="008D5421">
        <w:t xml:space="preserve"> </w:t>
      </w:r>
      <w:r w:rsidR="006D35F2">
        <w:t>The “message” prospective and current students receive is that the university has high expectations and will help you achieve them.</w:t>
      </w:r>
    </w:p>
    <w:p w14:paraId="347EA2C9" w14:textId="77777777" w:rsidR="001175CF" w:rsidRDefault="001175CF" w:rsidP="00E0093B">
      <w:pPr>
        <w:spacing w:after="120"/>
        <w:ind w:left="90"/>
      </w:pPr>
    </w:p>
    <w:p w14:paraId="2329AFB8" w14:textId="5945F77F" w:rsidR="00E06101" w:rsidRDefault="008D5421" w:rsidP="00E06101">
      <w:pPr>
        <w:spacing w:after="120"/>
        <w:ind w:left="90"/>
        <w:rPr>
          <w:b/>
        </w:rPr>
      </w:pPr>
      <w:r w:rsidRPr="008D5421">
        <w:rPr>
          <w:b/>
        </w:rPr>
        <w:t>Table Members:</w:t>
      </w:r>
      <w:r w:rsidR="00E06101">
        <w:rPr>
          <w:b/>
        </w:rPr>
        <w:t xml:space="preserve">  </w:t>
      </w:r>
      <w:r w:rsidR="00C43644">
        <w:rPr>
          <w:b/>
        </w:rPr>
        <w:t>Dr. Jim</w:t>
      </w:r>
      <w:r w:rsidR="00E06101">
        <w:rPr>
          <w:b/>
        </w:rPr>
        <w:t xml:space="preserve"> Towns, Communications; Brooklee Grant, Financial Aid; Bill Cox, Admissions; </w:t>
      </w:r>
      <w:r w:rsidR="00C43644">
        <w:rPr>
          <w:b/>
        </w:rPr>
        <w:t xml:space="preserve">Dr. </w:t>
      </w:r>
      <w:r w:rsidR="00E06101">
        <w:rPr>
          <w:b/>
        </w:rPr>
        <w:t>Marc Gui</w:t>
      </w:r>
      <w:r w:rsidR="00DD219B">
        <w:rPr>
          <w:b/>
        </w:rPr>
        <w:t>dry, Liberal Arts</w:t>
      </w:r>
      <w:r w:rsidR="00E06101">
        <w:rPr>
          <w:b/>
        </w:rPr>
        <w:t xml:space="preserve">; </w:t>
      </w:r>
      <w:r w:rsidR="00C43644">
        <w:rPr>
          <w:b/>
        </w:rPr>
        <w:t xml:space="preserve">Dr. </w:t>
      </w:r>
      <w:r w:rsidR="00E06101">
        <w:rPr>
          <w:b/>
        </w:rPr>
        <w:t>Casey Hart, M</w:t>
      </w:r>
      <w:r w:rsidR="00DD219B">
        <w:rPr>
          <w:b/>
        </w:rPr>
        <w:t>ass Communications; Gloria Montes</w:t>
      </w:r>
      <w:r w:rsidR="00E06101">
        <w:rPr>
          <w:b/>
        </w:rPr>
        <w:t xml:space="preserve">, </w:t>
      </w:r>
      <w:r w:rsidR="004C7659">
        <w:rPr>
          <w:b/>
        </w:rPr>
        <w:t xml:space="preserve">SFA </w:t>
      </w:r>
      <w:proofErr w:type="gramStart"/>
      <w:r w:rsidR="004C7659">
        <w:rPr>
          <w:b/>
        </w:rPr>
        <w:t>101;</w:t>
      </w:r>
      <w:r w:rsidR="00C43644">
        <w:rPr>
          <w:b/>
        </w:rPr>
        <w:t xml:space="preserve"> </w:t>
      </w:r>
      <w:r w:rsidR="00DD219B">
        <w:rPr>
          <w:b/>
        </w:rPr>
        <w:t xml:space="preserve">  </w:t>
      </w:r>
      <w:proofErr w:type="gramEnd"/>
      <w:r w:rsidR="00DD219B">
        <w:rPr>
          <w:b/>
        </w:rPr>
        <w:t xml:space="preserve">                        </w:t>
      </w:r>
      <w:r w:rsidR="00C43644">
        <w:rPr>
          <w:b/>
        </w:rPr>
        <w:t xml:space="preserve">Dr. </w:t>
      </w:r>
      <w:r w:rsidR="002762B3">
        <w:rPr>
          <w:b/>
        </w:rPr>
        <w:t>Daniel Scognamill</w:t>
      </w:r>
      <w:r w:rsidR="00E06101">
        <w:rPr>
          <w:b/>
        </w:rPr>
        <w:t xml:space="preserve">o, Forestry </w:t>
      </w:r>
    </w:p>
    <w:p w14:paraId="7937C2AC" w14:textId="77777777" w:rsidR="001175CF" w:rsidRDefault="001175CF" w:rsidP="008D5421">
      <w:pPr>
        <w:spacing w:after="120"/>
        <w:ind w:left="90"/>
        <w:rPr>
          <w:b/>
        </w:rPr>
      </w:pPr>
    </w:p>
    <w:p w14:paraId="6B342F87" w14:textId="77777777" w:rsidR="001175CF" w:rsidRPr="008D5421" w:rsidRDefault="001175CF" w:rsidP="008D5421">
      <w:pPr>
        <w:spacing w:after="120"/>
        <w:ind w:left="90"/>
        <w:rPr>
          <w:b/>
        </w:rPr>
      </w:pPr>
    </w:p>
    <w:p w14:paraId="41FB92CD" w14:textId="77777777" w:rsidR="00B5708C" w:rsidRDefault="00B57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08C" w14:paraId="5EDDAD13" w14:textId="77777777" w:rsidTr="00EC38E1">
        <w:trPr>
          <w:trHeight w:val="1008"/>
        </w:trPr>
        <w:tc>
          <w:tcPr>
            <w:tcW w:w="9350" w:type="dxa"/>
          </w:tcPr>
          <w:p w14:paraId="6B3BA761" w14:textId="2CD3C23D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actions or changes are being proposed?</w:t>
            </w:r>
            <w:r w:rsidR="008428EE">
              <w:t xml:space="preserve"> (start making the proposal more specific)</w:t>
            </w:r>
          </w:p>
          <w:p w14:paraId="2F83543F" w14:textId="799ABC33" w:rsidR="00ED64F8" w:rsidRDefault="00ED64F8" w:rsidP="001175CF">
            <w:r>
              <w:t>Samples of current message:</w:t>
            </w:r>
          </w:p>
          <w:p w14:paraId="2C9B9E7E" w14:textId="77777777" w:rsidR="00436CF8" w:rsidRDefault="00436CF8" w:rsidP="001175CF"/>
          <w:p w14:paraId="08FC33C3" w14:textId="70A95CEC" w:rsidR="00333938" w:rsidRDefault="00333938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Currently SFA is reaching students through the admissions View Book, emails, brochure, a recently upgraded website and a new </w:t>
            </w:r>
            <w:r w:rsidR="0024669E">
              <w:rPr>
                <w:rFonts w:ascii="Arial" w:eastAsia="Calibri" w:hAnsi="Arial" w:cs="Arial"/>
                <w:color w:val="000000"/>
                <w:sz w:val="24"/>
                <w:szCs w:val="24"/>
              </w:rPr>
              <w:t>SFASU Mobile App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14:paraId="0184DF64" w14:textId="77777777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F593E04" w14:textId="66ACDA35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SFA 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mails out a View Book to over 70,000 potential students.  This book highlight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each college and features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current students, faculty and graduates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SFA and their career path.</w:t>
            </w:r>
            <w:r w:rsidRPr="00333938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 </w:t>
            </w:r>
          </w:p>
          <w:p w14:paraId="6DACCBA9" w14:textId="77777777" w:rsidR="00333938" w:rsidRPr="00333938" w:rsidRDefault="00333938" w:rsidP="00333938">
            <w:pPr>
              <w:rPr>
                <w:rFonts w:ascii="Calibri" w:eastAsia="Calibri" w:hAnsi="Calibri" w:cs="Times New Roman"/>
                <w:color w:val="1F497D"/>
              </w:rPr>
            </w:pPr>
          </w:p>
          <w:p w14:paraId="435F141A" w14:textId="603B7DC3" w:rsidR="00333938" w:rsidRPr="00333938" w:rsidRDefault="00DD779F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SFA will 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prope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rly emphasize academic excellence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 personal integrity.  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M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any student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s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do not know their 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“path”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 post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graduation plans.  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333938" w:rsidRPr="0033393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  <w:p w14:paraId="6E7F09DF" w14:textId="77777777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3393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  <w:p w14:paraId="1AAAAA4C" w14:textId="6B979985" w:rsidR="00333938" w:rsidRDefault="00333938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With smartphone and tablet use at an all-time high, </w:t>
            </w:r>
            <w:r w:rsidR="00D4663F">
              <w:rPr>
                <w:rFonts w:ascii="Arial" w:eastAsia="Calibri" w:hAnsi="Arial" w:cs="Arial"/>
                <w:color w:val="000000"/>
                <w:sz w:val="24"/>
                <w:szCs w:val="24"/>
              </w:rPr>
              <w:t>SFA should market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the "higher expectation" message through more </w:t>
            </w:r>
            <w:r w:rsidR="0024669E">
              <w:rPr>
                <w:rFonts w:ascii="Arial" w:eastAsia="Calibri" w:hAnsi="Arial" w:cs="Arial"/>
                <w:color w:val="000000"/>
                <w:sz w:val="24"/>
                <w:szCs w:val="24"/>
              </w:rPr>
              <w:t>digital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media and less print.</w:t>
            </w:r>
          </w:p>
          <w:p w14:paraId="616F966D" w14:textId="77777777" w:rsidR="00D4663F" w:rsidRPr="00333938" w:rsidRDefault="00D4663F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053E9DF" w14:textId="661F8BC3" w:rsidR="00333938" w:rsidRDefault="00333938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For example, focus more on WHY Lumberjacks make great nurses, accountants and journalists.  Advertise the opportunities for </w:t>
            </w:r>
            <w:r w:rsidR="0076276A">
              <w:rPr>
                <w:rFonts w:ascii="Arial" w:eastAsia="Calibri" w:hAnsi="Arial" w:cs="Arial"/>
                <w:color w:val="000000"/>
                <w:sz w:val="24"/>
                <w:szCs w:val="24"/>
              </w:rPr>
              <w:t>high impact practices</w:t>
            </w:r>
            <w:bookmarkStart w:id="0" w:name="_GoBack"/>
            <w:bookmarkEnd w:id="0"/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  </w:t>
            </w:r>
          </w:p>
          <w:p w14:paraId="04065C4B" w14:textId="069E24A3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  <w:p w14:paraId="6590F319" w14:textId="4386F5BD" w:rsidR="00EC38E1" w:rsidRDefault="00D4663F" w:rsidP="00C4364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Progress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cannot</w:t>
            </w:r>
            <w:r w:rsid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be achieved unless we identify</w:t>
            </w:r>
            <w:r w:rsidR="00C4364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our high expectations. </w:t>
            </w:r>
          </w:p>
          <w:p w14:paraId="6A912FA5" w14:textId="2CA23326" w:rsidR="00C43644" w:rsidRPr="00911D3F" w:rsidRDefault="00C43644" w:rsidP="00C43644">
            <w:pPr>
              <w:rPr>
                <w:i/>
              </w:rPr>
            </w:pPr>
          </w:p>
        </w:tc>
      </w:tr>
      <w:tr w:rsidR="00B5708C" w14:paraId="46B00E9D" w14:textId="77777777" w:rsidTr="00EC38E1">
        <w:trPr>
          <w:trHeight w:val="1008"/>
        </w:trPr>
        <w:tc>
          <w:tcPr>
            <w:tcW w:w="9350" w:type="dxa"/>
          </w:tcPr>
          <w:p w14:paraId="79458D76" w14:textId="0267AFC4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measurable terms, what is the goal of the action?</w:t>
            </w:r>
          </w:p>
          <w:p w14:paraId="2858F603" w14:textId="7F586359" w:rsidR="00333938" w:rsidRDefault="00333938" w:rsidP="0047711F"/>
          <w:p w14:paraId="697AB6C0" w14:textId="4D1EB85C" w:rsidR="00333938" w:rsidRPr="00333938" w:rsidRDefault="0024669E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The goal is to cultivate a message strategy that emphasizes high academic expectations while illustrating unique educational opportunities SFA offers both in and outside the classroom.  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Give examples of high expectations in advertisements</w:t>
            </w:r>
            <w:r w:rsidR="00D3182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</w:t>
            </w:r>
            <w:r w:rsidR="00EE53F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emphasize the message in 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the classrooms.  </w:t>
            </w:r>
          </w:p>
          <w:p w14:paraId="23C1D651" w14:textId="77777777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3393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  <w:p w14:paraId="5E47B0D9" w14:textId="31140BC9" w:rsidR="00333938" w:rsidRPr="00333938" w:rsidRDefault="0024669E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Internally, cultivate a message that faculty are empowered to hold students to a high academic level, while encourage them to implement effective strategies and high impact practices (HIP) to help current students reach those expectations. </w:t>
            </w:r>
          </w:p>
          <w:p w14:paraId="4D3A4457" w14:textId="4F5C9D23" w:rsidR="00333938" w:rsidRDefault="00333938" w:rsidP="0047711F"/>
          <w:p w14:paraId="2F053842" w14:textId="77777777" w:rsidR="00333938" w:rsidRDefault="00333938" w:rsidP="0047711F"/>
          <w:p w14:paraId="7C50E6B8" w14:textId="77777777" w:rsidR="008C4161" w:rsidRPr="008C4161" w:rsidRDefault="008C4161" w:rsidP="008C4161">
            <w:pPr>
              <w:ind w:left="-30"/>
              <w:rPr>
                <w:i/>
              </w:rPr>
            </w:pPr>
          </w:p>
        </w:tc>
      </w:tr>
      <w:tr w:rsidR="00B5708C" w14:paraId="614498D8" w14:textId="77777777" w:rsidTr="00EC38E1">
        <w:trPr>
          <w:trHeight w:val="1008"/>
        </w:trPr>
        <w:tc>
          <w:tcPr>
            <w:tcW w:w="9350" w:type="dxa"/>
          </w:tcPr>
          <w:p w14:paraId="23246E7D" w14:textId="767D77E4" w:rsidR="008E7FB4" w:rsidRDefault="00B5708C" w:rsidP="008E7FB4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lastRenderedPageBreak/>
              <w:t xml:space="preserve">On a practical level, how will this goal be accomplished? </w:t>
            </w:r>
          </w:p>
          <w:p w14:paraId="6E0E110A" w14:textId="061AE2F7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FB2105D" w14:textId="77777777" w:rsidR="00D4663F" w:rsidRDefault="00D4663F" w:rsidP="00D4663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The goal for faculty and staff will be to help students develop realist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ic educational and career goals, 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assist with mentorships, internships and outside learning opportunities. </w:t>
            </w:r>
          </w:p>
          <w:p w14:paraId="4D2AA922" w14:textId="77777777" w:rsidR="00D4663F" w:rsidRDefault="00D4663F" w:rsidP="00D4663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CB0AC3D" w14:textId="4901EADE" w:rsidR="00333938" w:rsidRDefault="00D4663F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Although our staff has entered their profession to care for and develop students, we need to assess our programs and advertising to demonstrate impact and opportunity for student advancement. </w:t>
            </w:r>
            <w:r w:rsidR="00333938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Academic excellence should be emphasized every day.</w:t>
            </w:r>
          </w:p>
          <w:p w14:paraId="687A5509" w14:textId="77777777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62118AA" w14:textId="6BF0EC60" w:rsidR="00333938" w:rsidRDefault="00333938" w:rsidP="00844104">
            <w:pPr>
              <w:pStyle w:val="CommentTex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Each student should </w:t>
            </w:r>
            <w:r w:rsidR="00D3182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be 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knowle</w:t>
            </w:r>
            <w:r w:rsidR="008441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dgeable of the AARC and other academic resources that are available and included their tuition and fees. </w:t>
            </w:r>
          </w:p>
          <w:p w14:paraId="3145C0F0" w14:textId="77777777" w:rsidR="00333938" w:rsidRPr="00333938" w:rsidRDefault="00333938" w:rsidP="0033393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081C48B" w14:textId="77777777" w:rsidR="00D4663F" w:rsidRDefault="00D4663F" w:rsidP="00D4663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Incoming freshme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n need a 'job description' of their responsibilities a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 a</w:t>
            </w: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student. </w:t>
            </w:r>
          </w:p>
          <w:p w14:paraId="0EBBDF3E" w14:textId="1DC97AF7" w:rsidR="00333938" w:rsidRDefault="00333938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Encourage good study habits.  Teach "How and why students should study" during SFA 101 and orientation.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GPA and study habits should be discussed more than once with students. </w:t>
            </w:r>
            <w:r w:rsidR="00B15E4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Students should </w:t>
            </w:r>
            <w:r w:rsidR="00D4663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be encouraged to </w:t>
            </w:r>
            <w:r w:rsidR="00B15E4F" w:rsidRPr="00333938">
              <w:rPr>
                <w:rFonts w:ascii="Arial" w:eastAsia="Calibri" w:hAnsi="Arial" w:cs="Arial"/>
                <w:color w:val="000000"/>
                <w:sz w:val="24"/>
                <w:szCs w:val="24"/>
              </w:rPr>
              <w:t>accept responsibility for their academic decisions.</w:t>
            </w:r>
          </w:p>
          <w:p w14:paraId="164824FF" w14:textId="68C01304" w:rsidR="00333938" w:rsidRDefault="00333938" w:rsidP="0033393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7C71AF0" w14:textId="404CE303" w:rsidR="003264E0" w:rsidRPr="003264E0" w:rsidRDefault="003264E0" w:rsidP="008E7FB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SFA should provide more research and job-skill opportunities and highlight the hands-on type atmosphere through its advertising. </w:t>
            </w:r>
          </w:p>
          <w:p w14:paraId="37BE4A38" w14:textId="77777777" w:rsidR="008E7FB4" w:rsidRDefault="008E7FB4" w:rsidP="008E7FB4">
            <w:pPr>
              <w:pStyle w:val="ListParagraph"/>
              <w:ind w:left="330"/>
            </w:pPr>
          </w:p>
          <w:p w14:paraId="5BF88DF8" w14:textId="77777777" w:rsidR="001175CF" w:rsidRDefault="001175CF" w:rsidP="001175CF"/>
          <w:p w14:paraId="4AD17A10" w14:textId="77777777" w:rsidR="00B16596" w:rsidRPr="00B16596" w:rsidRDefault="00B16596" w:rsidP="008D5421"/>
        </w:tc>
      </w:tr>
      <w:tr w:rsidR="00B5708C" w14:paraId="6B919F53" w14:textId="77777777" w:rsidTr="00EC38E1">
        <w:trPr>
          <w:trHeight w:val="1008"/>
        </w:trPr>
        <w:tc>
          <w:tcPr>
            <w:tcW w:w="9350" w:type="dxa"/>
          </w:tcPr>
          <w:p w14:paraId="1FA878ED" w14:textId="6C8D66F4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Where does this proposal fit in the Strategic Plan’s </w:t>
            </w:r>
            <w:r w:rsidR="008D5421">
              <w:t>Vision Statement</w:t>
            </w:r>
            <w:r w:rsidRPr="00C704FB">
              <w:t>?</w:t>
            </w:r>
            <w:r>
              <w:t xml:space="preserve"> (copies </w:t>
            </w:r>
            <w:r w:rsidR="008D5421">
              <w:t>are on the table</w:t>
            </w:r>
            <w:r>
              <w:t>)</w:t>
            </w:r>
          </w:p>
          <w:p w14:paraId="11A85DB0" w14:textId="77777777" w:rsidR="008E7FB4" w:rsidRDefault="008E7FB4" w:rsidP="008E7FB4"/>
          <w:p w14:paraId="6AC9B043" w14:textId="51013113" w:rsidR="00756E6D" w:rsidRDefault="00756E6D" w:rsidP="00756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Section Two: Our students will be engaged and empowered.  They will know we care about them and that we have high expectation for their performance and success….</w:t>
            </w:r>
          </w:p>
          <w:p w14:paraId="35C4769A" w14:textId="4D06BD79" w:rsidR="00756E6D" w:rsidRDefault="00756E6D" w:rsidP="00756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FA865" w14:textId="28EAAC9C" w:rsidR="00756E6D" w:rsidRDefault="00756E6D" w:rsidP="00756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Section Five: We will be an innovative university.  We will reach our students where they are and prepare them for lifelong </w:t>
            </w:r>
            <w:r w:rsidR="0017201A">
              <w:rPr>
                <w:rFonts w:ascii="Arial" w:hAnsi="Arial" w:cs="Arial"/>
                <w:sz w:val="24"/>
                <w:szCs w:val="24"/>
              </w:rPr>
              <w:t xml:space="preserve">learning </w:t>
            </w:r>
            <w:r>
              <w:rPr>
                <w:rFonts w:ascii="Arial" w:hAnsi="Arial" w:cs="Arial"/>
                <w:sz w:val="24"/>
                <w:szCs w:val="24"/>
              </w:rPr>
              <w:t>and career responsiveness……</w:t>
            </w:r>
          </w:p>
          <w:p w14:paraId="68C10C49" w14:textId="77777777" w:rsidR="00756E6D" w:rsidRPr="00DD779F" w:rsidRDefault="00756E6D" w:rsidP="00756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3E980" w14:textId="77777777" w:rsidR="00B16596" w:rsidRPr="00B16596" w:rsidRDefault="00B16596" w:rsidP="008D5421">
            <w:pPr>
              <w:ind w:left="-30"/>
              <w:rPr>
                <w:i/>
              </w:rPr>
            </w:pPr>
          </w:p>
        </w:tc>
      </w:tr>
      <w:tr w:rsidR="00B5708C" w14:paraId="496AE041" w14:textId="77777777" w:rsidTr="00EC38E1">
        <w:trPr>
          <w:trHeight w:val="1008"/>
        </w:trPr>
        <w:tc>
          <w:tcPr>
            <w:tcW w:w="9350" w:type="dxa"/>
          </w:tcPr>
          <w:p w14:paraId="4C9A2C76" w14:textId="65BA3E23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what way will this improve the undergraduate experience?</w:t>
            </w:r>
          </w:p>
          <w:p w14:paraId="1D652415" w14:textId="77777777" w:rsidR="0087329E" w:rsidRDefault="0087329E" w:rsidP="0087329E"/>
          <w:p w14:paraId="2B92D225" w14:textId="22C1ED63" w:rsidR="003264E0" w:rsidRDefault="003264E0" w:rsidP="003264E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First, the </w:t>
            </w:r>
            <w:r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>P</w:t>
            </w:r>
            <w:r w:rsidR="0087329E">
              <w:rPr>
                <w:rFonts w:ascii="Arial" w:eastAsia="Calibri" w:hAnsi="Arial" w:cs="Arial"/>
                <w:color w:val="000000"/>
                <w:sz w:val="24"/>
                <w:szCs w:val="24"/>
              </w:rPr>
              <w:t>ygmalion Effect – higher expectations lead to increased performances.</w:t>
            </w:r>
          </w:p>
          <w:p w14:paraId="04BCA7FD" w14:textId="68503387" w:rsidR="00584AF4" w:rsidRPr="003264E0" w:rsidRDefault="00584AF4" w:rsidP="003264E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Increased GPAs will yield </w:t>
            </w:r>
            <w:r w:rsidR="0017201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more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student engagement and higher retention rates.  </w:t>
            </w:r>
          </w:p>
          <w:p w14:paraId="3A94A697" w14:textId="77777777" w:rsidR="003264E0" w:rsidRPr="003264E0" w:rsidRDefault="003264E0" w:rsidP="003264E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64E0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  <w:p w14:paraId="610FE490" w14:textId="27B89E0E" w:rsidR="003264E0" w:rsidRDefault="0087329E" w:rsidP="003264E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E</w:t>
            </w:r>
            <w:r w:rsidR="003264E0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xpectations 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>should be</w:t>
            </w:r>
            <w:r w:rsidR="003264E0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high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3264E0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even for students who don’t yet have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3264E0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>high expectations for themselves.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r w:rsidR="0017201A">
              <w:rPr>
                <w:rFonts w:ascii="Arial" w:eastAsia="Calibri" w:hAnsi="Arial" w:cs="Arial"/>
                <w:color w:val="000000"/>
                <w:sz w:val="24"/>
                <w:szCs w:val="24"/>
              </w:rPr>
              <w:t>We will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strive to keep </w:t>
            </w:r>
            <w:r w:rsidR="003264E0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students engaged and 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provide </w:t>
            </w:r>
            <w:r w:rsidR="003264E0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>h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ands-on learning opportunities, especially in the freshman and sophomore classes.  </w:t>
            </w:r>
          </w:p>
          <w:p w14:paraId="3508B14D" w14:textId="2986AAD2" w:rsidR="007D753B" w:rsidRDefault="007D753B" w:rsidP="003264E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D95D22E" w14:textId="02CB29F7" w:rsidR="007D753B" w:rsidRDefault="00584AF4" w:rsidP="007D753B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Faculty and staff will strive for </w:t>
            </w:r>
            <w:r w:rsidR="007D753B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>high, clear and reasonable expecta</w:t>
            </w:r>
            <w:r w:rsidR="007D75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tions </w:t>
            </w:r>
            <w:r w:rsidR="007D753B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>for students. </w:t>
            </w:r>
            <w:r w:rsidR="0035194B">
              <w:rPr>
                <w:rFonts w:ascii="Arial" w:eastAsia="Calibri" w:hAnsi="Arial" w:cs="Arial"/>
                <w:color w:val="000000"/>
                <w:sz w:val="24"/>
                <w:szCs w:val="24"/>
              </w:rPr>
              <w:t>Higher</w:t>
            </w:r>
            <w:r w:rsidR="0035194B"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expectations for all students can be achieved. </w:t>
            </w:r>
          </w:p>
          <w:p w14:paraId="7FFDB124" w14:textId="77777777" w:rsidR="003264E0" w:rsidRPr="003264E0" w:rsidRDefault="003264E0" w:rsidP="003264E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64E0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  <w:p w14:paraId="4281A9BD" w14:textId="535C33B2" w:rsidR="003264E0" w:rsidRPr="003264E0" w:rsidRDefault="007D753B" w:rsidP="003264E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4AF4">
              <w:rPr>
                <w:rFonts w:ascii="Arial" w:hAnsi="Arial" w:cs="Arial"/>
                <w:sz w:val="24"/>
                <w:szCs w:val="24"/>
                <w:lang w:val="en"/>
              </w:rPr>
              <w:t xml:space="preserve">A university education </w:t>
            </w:r>
            <w:r w:rsidR="0035194B">
              <w:rPr>
                <w:rFonts w:ascii="Arial" w:hAnsi="Arial" w:cs="Arial"/>
                <w:sz w:val="24"/>
                <w:szCs w:val="24"/>
                <w:lang w:val="en"/>
              </w:rPr>
              <w:t>should</w:t>
            </w:r>
            <w:r w:rsidRPr="00584AF4"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35194B">
              <w:rPr>
                <w:rFonts w:ascii="Arial" w:hAnsi="Arial" w:cs="Arial"/>
                <w:sz w:val="24"/>
                <w:szCs w:val="24"/>
                <w:lang w:val="en"/>
              </w:rPr>
              <w:t>increase the</w:t>
            </w:r>
            <w:r w:rsidRPr="00584AF4">
              <w:rPr>
                <w:rFonts w:ascii="Arial" w:hAnsi="Arial" w:cs="Arial"/>
                <w:sz w:val="24"/>
                <w:szCs w:val="24"/>
                <w:lang w:val="en"/>
              </w:rPr>
              <w:t xml:space="preserve"> desire to learn.</w:t>
            </w:r>
          </w:p>
          <w:p w14:paraId="112632A6" w14:textId="67737FF6" w:rsidR="001175CF" w:rsidRPr="006376B6" w:rsidRDefault="00584AF4" w:rsidP="001175CF">
            <w:pPr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We will encourage and </w:t>
            </w:r>
            <w:r w:rsidR="007D753B" w:rsidRPr="00584AF4">
              <w:rPr>
                <w:rFonts w:ascii="Arial" w:hAnsi="Arial" w:cs="Arial"/>
                <w:sz w:val="24"/>
                <w:szCs w:val="24"/>
                <w:lang w:val="en"/>
              </w:rPr>
              <w:t>develop their skills of inquiry and research, and enable them to find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7D753B" w:rsidRPr="00584AF4">
              <w:rPr>
                <w:rFonts w:ascii="Arial" w:hAnsi="Arial" w:cs="Arial"/>
                <w:sz w:val="24"/>
                <w:szCs w:val="24"/>
                <w:lang w:val="en"/>
              </w:rPr>
              <w:t xml:space="preserve">intellectual 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>motivation.</w:t>
            </w:r>
            <w:r w:rsidR="0024669E"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24669E" w:rsidRPr="0024669E">
              <w:rPr>
                <w:color w:val="7030A0"/>
                <w:sz w:val="24"/>
                <w:szCs w:val="24"/>
              </w:rPr>
              <w:t xml:space="preserve"> </w:t>
            </w:r>
            <w:r w:rsidR="0024669E" w:rsidRPr="00880A88">
              <w:rPr>
                <w:rFonts w:ascii="Arial" w:hAnsi="Arial" w:cs="Arial"/>
                <w:sz w:val="24"/>
                <w:szCs w:val="24"/>
              </w:rPr>
              <w:t xml:space="preserve">A “life-long learner” is a person who understands how to operationalize knowledge in their lives.  They understand the benefit of what they </w:t>
            </w:r>
            <w:r w:rsidR="0024669E" w:rsidRPr="00880A88">
              <w:rPr>
                <w:rFonts w:ascii="Arial" w:hAnsi="Arial" w:cs="Arial"/>
                <w:sz w:val="24"/>
                <w:szCs w:val="24"/>
              </w:rPr>
              <w:lastRenderedPageBreak/>
              <w:t>know and the significance of what they still could learn.  A life-long learner understands why learning is a life-long process.</w:t>
            </w:r>
            <w:r w:rsidR="0024669E" w:rsidRPr="00880A88"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</w:p>
          <w:p w14:paraId="0171BCBC" w14:textId="77777777" w:rsidR="001175CF" w:rsidRPr="00880A88" w:rsidRDefault="001175CF" w:rsidP="001175CF">
            <w:pPr>
              <w:rPr>
                <w:rFonts w:ascii="Arial" w:hAnsi="Arial" w:cs="Arial"/>
              </w:rPr>
            </w:pPr>
          </w:p>
          <w:p w14:paraId="51A887B4" w14:textId="77777777" w:rsidR="00B16596" w:rsidRPr="008C4161" w:rsidRDefault="00B16596" w:rsidP="008D5421">
            <w:pPr>
              <w:ind w:left="-30"/>
              <w:rPr>
                <w:i/>
              </w:rPr>
            </w:pPr>
          </w:p>
        </w:tc>
      </w:tr>
      <w:tr w:rsidR="00B5708C" w14:paraId="0A8F203B" w14:textId="77777777" w:rsidTr="00EC38E1">
        <w:trPr>
          <w:trHeight w:val="1008"/>
        </w:trPr>
        <w:tc>
          <w:tcPr>
            <w:tcW w:w="9350" w:type="dxa"/>
          </w:tcPr>
          <w:p w14:paraId="2429EB9E" w14:textId="0DD19655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lastRenderedPageBreak/>
              <w:t>What units within the university will participate in bringing about the change?</w:t>
            </w:r>
          </w:p>
          <w:p w14:paraId="2AA84ACA" w14:textId="77777777" w:rsidR="006E1356" w:rsidRDefault="006E1356" w:rsidP="006E1356"/>
          <w:p w14:paraId="2395323D" w14:textId="605526AA" w:rsidR="006E1356" w:rsidRPr="00584AF4" w:rsidRDefault="00584AF4" w:rsidP="006E1356">
            <w:pPr>
              <w:rPr>
                <w:rFonts w:ascii="Arial" w:hAnsi="Arial" w:cs="Arial"/>
                <w:sz w:val="24"/>
                <w:szCs w:val="24"/>
              </w:rPr>
            </w:pPr>
            <w:r w:rsidRPr="00584AF4">
              <w:rPr>
                <w:rFonts w:ascii="Arial" w:hAnsi="Arial" w:cs="Arial"/>
                <w:sz w:val="24"/>
                <w:szCs w:val="24"/>
              </w:rPr>
              <w:t xml:space="preserve">Ultimately this will be a team effort between the Provost’s office, </w:t>
            </w:r>
            <w:r w:rsidR="00230E15">
              <w:rPr>
                <w:rFonts w:ascii="Arial" w:hAnsi="Arial" w:cs="Arial"/>
                <w:sz w:val="24"/>
                <w:szCs w:val="24"/>
              </w:rPr>
              <w:t xml:space="preserve">each academic college and their departments, </w:t>
            </w:r>
            <w:r w:rsidRPr="00584AF4">
              <w:rPr>
                <w:rFonts w:ascii="Arial" w:hAnsi="Arial" w:cs="Arial"/>
                <w:sz w:val="24"/>
                <w:szCs w:val="24"/>
              </w:rPr>
              <w:t>Multicultural Affairs, Residence Life, Admissions, Orientation, AARC, M</w:t>
            </w:r>
            <w:r w:rsidR="00230E15">
              <w:rPr>
                <w:rFonts w:ascii="Arial" w:hAnsi="Arial" w:cs="Arial"/>
                <w:sz w:val="24"/>
                <w:szCs w:val="24"/>
              </w:rPr>
              <w:t>arketing/Communications, SFA 101,</w:t>
            </w:r>
            <w:r w:rsidRPr="00584AF4">
              <w:rPr>
                <w:rFonts w:ascii="Arial" w:hAnsi="Arial" w:cs="Arial"/>
                <w:sz w:val="24"/>
                <w:szCs w:val="24"/>
              </w:rPr>
              <w:t xml:space="preserve"> URC and </w:t>
            </w:r>
            <w:r w:rsidR="00EE53F2">
              <w:rPr>
                <w:rFonts w:ascii="Arial" w:hAnsi="Arial" w:cs="Arial"/>
                <w:sz w:val="24"/>
                <w:szCs w:val="24"/>
              </w:rPr>
              <w:t xml:space="preserve">professional and </w:t>
            </w:r>
            <w:r w:rsidRPr="00584AF4">
              <w:rPr>
                <w:rFonts w:ascii="Arial" w:hAnsi="Arial" w:cs="Arial"/>
                <w:sz w:val="24"/>
                <w:szCs w:val="24"/>
              </w:rPr>
              <w:t xml:space="preserve">faculty advisors. </w:t>
            </w:r>
          </w:p>
          <w:p w14:paraId="1A513188" w14:textId="77777777" w:rsidR="0000326D" w:rsidRPr="00584AF4" w:rsidRDefault="0000326D" w:rsidP="006E13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0E54A" w14:textId="77777777" w:rsidR="0000326D" w:rsidRDefault="0000326D" w:rsidP="006E1356"/>
          <w:p w14:paraId="7740C33E" w14:textId="096729C1" w:rsidR="00F6768D" w:rsidRPr="00F6768D" w:rsidRDefault="00F6768D" w:rsidP="00CF4419">
            <w:pPr>
              <w:rPr>
                <w:i/>
              </w:rPr>
            </w:pPr>
          </w:p>
        </w:tc>
      </w:tr>
      <w:tr w:rsidR="00B5708C" w14:paraId="0DF05A12" w14:textId="77777777" w:rsidTr="00EC38E1">
        <w:trPr>
          <w:trHeight w:val="1008"/>
        </w:trPr>
        <w:tc>
          <w:tcPr>
            <w:tcW w:w="9350" w:type="dxa"/>
          </w:tcPr>
          <w:p w14:paraId="2FD430E8" w14:textId="77777777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Who will oversee the action and be responsible for ensuring things are accomplished?</w:t>
            </w:r>
          </w:p>
          <w:p w14:paraId="73219711" w14:textId="77777777" w:rsidR="00C84DBA" w:rsidRDefault="00C84DBA" w:rsidP="00C84DBA"/>
          <w:p w14:paraId="4425B73F" w14:textId="47270A8D" w:rsidR="00C84DBA" w:rsidRDefault="00B67025" w:rsidP="00C84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Deans and Department C</w:t>
            </w:r>
            <w:r w:rsidR="00584AF4" w:rsidRPr="00DD779F">
              <w:rPr>
                <w:rFonts w:ascii="Arial" w:hAnsi="Arial" w:cs="Arial"/>
                <w:sz w:val="24"/>
                <w:szCs w:val="24"/>
              </w:rPr>
              <w:t>hairs</w:t>
            </w:r>
          </w:p>
          <w:p w14:paraId="51D40BA3" w14:textId="2BDCF122" w:rsidR="0024669E" w:rsidRPr="0024669E" w:rsidRDefault="0024669E" w:rsidP="0024669E">
            <w:pPr>
              <w:rPr>
                <w:color w:val="7030A0"/>
                <w:sz w:val="24"/>
                <w:szCs w:val="24"/>
              </w:rPr>
            </w:pPr>
          </w:p>
          <w:p w14:paraId="4ECF5C62" w14:textId="6AE5528A" w:rsidR="0024669E" w:rsidRPr="0024669E" w:rsidRDefault="00B67025" w:rsidP="0024669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C</w:t>
            </w:r>
            <w:r w:rsidR="0024669E" w:rsidRPr="0024669E">
              <w:rPr>
                <w:rFonts w:ascii="Arial" w:hAnsi="Arial" w:cs="Arial"/>
                <w:sz w:val="24"/>
                <w:szCs w:val="24"/>
              </w:rPr>
              <w:t>hairs will oversee the gathering/listing of HIPs within their department so that they may be added to marketing material and their web pages.</w:t>
            </w:r>
          </w:p>
          <w:p w14:paraId="0A554064" w14:textId="77777777" w:rsidR="0024669E" w:rsidRPr="00DD779F" w:rsidRDefault="0024669E" w:rsidP="00C8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E6B17" w14:textId="77777777" w:rsidR="00C84DBA" w:rsidRDefault="00C84DBA" w:rsidP="00C84DBA"/>
          <w:p w14:paraId="7A64F3F8" w14:textId="77777777" w:rsidR="00F6768D" w:rsidRPr="00F6768D" w:rsidRDefault="00F6768D" w:rsidP="00F6768D">
            <w:pPr>
              <w:ind w:left="-30"/>
              <w:rPr>
                <w:i/>
              </w:rPr>
            </w:pPr>
          </w:p>
        </w:tc>
      </w:tr>
      <w:tr w:rsidR="00B5708C" w14:paraId="55E41D1E" w14:textId="77777777" w:rsidTr="00EC38E1">
        <w:trPr>
          <w:trHeight w:val="1008"/>
        </w:trPr>
        <w:tc>
          <w:tcPr>
            <w:tcW w:w="9350" w:type="dxa"/>
          </w:tcPr>
          <w:p w14:paraId="58BC2A72" w14:textId="5290F8F5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resources (i.e., money, staff, material) are needed to carry out these changes?</w:t>
            </w:r>
          </w:p>
          <w:p w14:paraId="1EABA52D" w14:textId="77777777" w:rsidR="00584AF4" w:rsidRDefault="00584AF4" w:rsidP="00584AF4"/>
          <w:p w14:paraId="3DDC5B7D" w14:textId="55B98B2F" w:rsidR="00C84DBA" w:rsidRPr="00DD779F" w:rsidRDefault="002B72C0" w:rsidP="00584AF4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t>Chairs of the department</w:t>
            </w:r>
            <w:r w:rsidR="00C84DBA" w:rsidRPr="00DD7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4AF4" w:rsidRPr="00DD779F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Pr="00DD779F">
              <w:rPr>
                <w:rFonts w:ascii="Arial" w:hAnsi="Arial" w:cs="Arial"/>
                <w:sz w:val="24"/>
                <w:szCs w:val="24"/>
              </w:rPr>
              <w:t xml:space="preserve">identify opportunities for advancements, </w:t>
            </w:r>
            <w:r w:rsidR="00584AF4" w:rsidRPr="00DD779F">
              <w:rPr>
                <w:rFonts w:ascii="Arial" w:hAnsi="Arial" w:cs="Arial"/>
                <w:sz w:val="24"/>
                <w:szCs w:val="24"/>
              </w:rPr>
              <w:t>intern</w:t>
            </w:r>
            <w:r w:rsidR="0035194B">
              <w:rPr>
                <w:rFonts w:ascii="Arial" w:hAnsi="Arial" w:cs="Arial"/>
                <w:sz w:val="24"/>
                <w:szCs w:val="24"/>
              </w:rPr>
              <w:t>ship</w:t>
            </w:r>
            <w:r w:rsidR="00CF4419">
              <w:rPr>
                <w:rFonts w:ascii="Arial" w:hAnsi="Arial" w:cs="Arial"/>
                <w:sz w:val="24"/>
                <w:szCs w:val="24"/>
              </w:rPr>
              <w:t>s</w:t>
            </w:r>
            <w:r w:rsidR="00584AF4" w:rsidRPr="00DD779F">
              <w:rPr>
                <w:rFonts w:ascii="Arial" w:hAnsi="Arial" w:cs="Arial"/>
                <w:sz w:val="24"/>
                <w:szCs w:val="24"/>
              </w:rPr>
              <w:t xml:space="preserve"> and research opportunities.  </w:t>
            </w:r>
          </w:p>
          <w:p w14:paraId="38A72341" w14:textId="77777777" w:rsidR="00AE3EA0" w:rsidRPr="00DD779F" w:rsidRDefault="00AE3EA0" w:rsidP="00C8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043BC" w14:textId="504398A3" w:rsidR="00AE3EA0" w:rsidRPr="00DD779F" w:rsidRDefault="00AE3EA0" w:rsidP="00C84DBA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t xml:space="preserve">The new website </w:t>
            </w:r>
            <w:r w:rsidR="00CF4419">
              <w:rPr>
                <w:rFonts w:ascii="Arial" w:hAnsi="Arial" w:cs="Arial"/>
                <w:sz w:val="24"/>
                <w:szCs w:val="24"/>
              </w:rPr>
              <w:t>will</w:t>
            </w:r>
            <w:r w:rsidRPr="00DD779F">
              <w:rPr>
                <w:rFonts w:ascii="Arial" w:hAnsi="Arial" w:cs="Arial"/>
                <w:sz w:val="24"/>
                <w:szCs w:val="24"/>
              </w:rPr>
              <w:t xml:space="preserve"> emphasize academic success and opportunit</w:t>
            </w:r>
            <w:r w:rsidR="002B72C0" w:rsidRPr="00DD779F">
              <w:rPr>
                <w:rFonts w:ascii="Arial" w:hAnsi="Arial" w:cs="Arial"/>
                <w:sz w:val="24"/>
                <w:szCs w:val="24"/>
              </w:rPr>
              <w:t>i</w:t>
            </w:r>
            <w:r w:rsidRPr="00DD779F">
              <w:rPr>
                <w:rFonts w:ascii="Arial" w:hAnsi="Arial" w:cs="Arial"/>
                <w:sz w:val="24"/>
                <w:szCs w:val="24"/>
              </w:rPr>
              <w:t xml:space="preserve">es on campus. </w:t>
            </w:r>
          </w:p>
          <w:p w14:paraId="48337C4E" w14:textId="77777777" w:rsidR="00AE3EA0" w:rsidRPr="00DD779F" w:rsidRDefault="00AE3EA0" w:rsidP="00C8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776BD" w14:textId="277346A3" w:rsidR="00AE3EA0" w:rsidRPr="00DD779F" w:rsidRDefault="00AE3EA0" w:rsidP="00C84DBA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t xml:space="preserve">HIPS – High Impact Practices.  </w:t>
            </w:r>
          </w:p>
          <w:p w14:paraId="0C69B43C" w14:textId="77777777" w:rsidR="00AE3EA0" w:rsidRPr="00DD779F" w:rsidRDefault="00AE3EA0" w:rsidP="00C84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CF65E" w14:textId="7A6D2784" w:rsidR="00AE3EA0" w:rsidRPr="00DD779F" w:rsidRDefault="00AE3EA0" w:rsidP="00C84DBA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t>UMC – Univ</w:t>
            </w:r>
            <w:r w:rsidR="00584AF4" w:rsidRPr="00DD779F">
              <w:rPr>
                <w:rFonts w:ascii="Arial" w:hAnsi="Arial" w:cs="Arial"/>
                <w:sz w:val="24"/>
                <w:szCs w:val="24"/>
              </w:rPr>
              <w:t>ersity</w:t>
            </w:r>
            <w:r w:rsidR="00351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779F">
              <w:rPr>
                <w:rFonts w:ascii="Arial" w:hAnsi="Arial" w:cs="Arial"/>
                <w:sz w:val="24"/>
                <w:szCs w:val="24"/>
              </w:rPr>
              <w:t>Marketing and Communications.</w:t>
            </w:r>
          </w:p>
          <w:p w14:paraId="37AAB2E1" w14:textId="77777777" w:rsidR="001175CF" w:rsidRPr="00DD779F" w:rsidRDefault="001175CF" w:rsidP="001175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51034" w14:textId="7CA1CCCD" w:rsidR="006C35CB" w:rsidRPr="00DD779F" w:rsidRDefault="00584AF4" w:rsidP="001175CF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t>SFA will emphasize and encourage the opportunities for</w:t>
            </w:r>
            <w:r w:rsidR="00230319" w:rsidRPr="00DD779F">
              <w:rPr>
                <w:rFonts w:ascii="Arial" w:hAnsi="Arial" w:cs="Arial"/>
                <w:sz w:val="24"/>
                <w:szCs w:val="24"/>
              </w:rPr>
              <w:t xml:space="preserve"> freshme</w:t>
            </w:r>
            <w:r w:rsidR="006C35CB" w:rsidRPr="00DD779F">
              <w:rPr>
                <w:rFonts w:ascii="Arial" w:hAnsi="Arial" w:cs="Arial"/>
                <w:sz w:val="24"/>
                <w:szCs w:val="24"/>
              </w:rPr>
              <w:t>n and sophomore</w:t>
            </w:r>
            <w:r w:rsidR="00230319" w:rsidRPr="00DD779F">
              <w:rPr>
                <w:rFonts w:ascii="Arial" w:hAnsi="Arial" w:cs="Arial"/>
                <w:sz w:val="24"/>
                <w:szCs w:val="24"/>
              </w:rPr>
              <w:t>s</w:t>
            </w:r>
            <w:r w:rsidR="006C35CB" w:rsidRPr="00DD779F">
              <w:rPr>
                <w:rFonts w:ascii="Arial" w:hAnsi="Arial" w:cs="Arial"/>
                <w:sz w:val="24"/>
                <w:szCs w:val="24"/>
              </w:rPr>
              <w:t xml:space="preserve">, catch them young and catch them early. </w:t>
            </w:r>
          </w:p>
          <w:p w14:paraId="78214FD1" w14:textId="77777777" w:rsidR="001175CF" w:rsidRDefault="001175CF" w:rsidP="001175CF"/>
          <w:p w14:paraId="31000188" w14:textId="77777777" w:rsidR="001175CF" w:rsidRDefault="001175CF" w:rsidP="001175CF"/>
          <w:p w14:paraId="45B54350" w14:textId="77777777" w:rsidR="00F6768D" w:rsidRPr="00F6768D" w:rsidRDefault="00F6768D" w:rsidP="008D5421">
            <w:pPr>
              <w:ind w:left="-30"/>
              <w:rPr>
                <w:i/>
              </w:rPr>
            </w:pPr>
          </w:p>
        </w:tc>
      </w:tr>
      <w:tr w:rsidR="00B5708C" w14:paraId="19B946A3" w14:textId="77777777" w:rsidTr="00EC38E1">
        <w:trPr>
          <w:trHeight w:val="1008"/>
        </w:trPr>
        <w:tc>
          <w:tcPr>
            <w:tcW w:w="9350" w:type="dxa"/>
          </w:tcPr>
          <w:p w14:paraId="2B3DE58F" w14:textId="07D52BC6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might be a reasonable timeline for implementing these changes? (Be sure to include intermediate steps.)</w:t>
            </w:r>
          </w:p>
          <w:p w14:paraId="0233FCAC" w14:textId="77777777" w:rsidR="002B72C0" w:rsidRDefault="002B72C0" w:rsidP="002B72C0"/>
          <w:p w14:paraId="210AA518" w14:textId="02FBC852" w:rsidR="0035194B" w:rsidRDefault="0035194B" w:rsidP="00AE3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plan could be developed over the summer and begin implementation from the Provost’s office as early as fall 2017. </w:t>
            </w:r>
          </w:p>
          <w:p w14:paraId="483A21DF" w14:textId="77777777" w:rsidR="0035194B" w:rsidRDefault="0035194B" w:rsidP="00AE3E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A6996" w14:textId="306C5D0A" w:rsidR="002B72C0" w:rsidRPr="00DD779F" w:rsidRDefault="002B72C0" w:rsidP="00AE3EA0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t>Update website and marketing campaign by Spring 2018</w:t>
            </w:r>
          </w:p>
          <w:p w14:paraId="13194705" w14:textId="77777777" w:rsidR="002B72C0" w:rsidRPr="00DD779F" w:rsidRDefault="002B72C0" w:rsidP="00AE3E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062D1" w14:textId="630DD792" w:rsidR="00707892" w:rsidRDefault="00707892" w:rsidP="00AE3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Expectations will be emphasized during Orientation and SFA 101. </w:t>
            </w:r>
          </w:p>
          <w:p w14:paraId="117D16D4" w14:textId="77777777" w:rsidR="00707892" w:rsidRDefault="00707892" w:rsidP="00AE3E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64FC0" w14:textId="34235D96" w:rsidR="002B72C0" w:rsidRPr="00DD779F" w:rsidRDefault="002B72C0" w:rsidP="00AE3EA0">
            <w:pPr>
              <w:rPr>
                <w:rFonts w:ascii="Arial" w:hAnsi="Arial" w:cs="Arial"/>
                <w:sz w:val="24"/>
                <w:szCs w:val="24"/>
              </w:rPr>
            </w:pPr>
            <w:r w:rsidRPr="00DD779F">
              <w:rPr>
                <w:rFonts w:ascii="Arial" w:hAnsi="Arial" w:cs="Arial"/>
                <w:sz w:val="24"/>
                <w:szCs w:val="24"/>
              </w:rPr>
              <w:lastRenderedPageBreak/>
              <w:t xml:space="preserve">Give a year to revamp AARC and encourage, build, </w:t>
            </w:r>
            <w:r w:rsidR="0070789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DD779F">
              <w:rPr>
                <w:rFonts w:ascii="Arial" w:hAnsi="Arial" w:cs="Arial"/>
                <w:sz w:val="24"/>
                <w:szCs w:val="24"/>
              </w:rPr>
              <w:t>revamp learning and e</w:t>
            </w:r>
            <w:r w:rsidR="00230319" w:rsidRPr="00DD779F">
              <w:rPr>
                <w:rFonts w:ascii="Arial" w:hAnsi="Arial" w:cs="Arial"/>
                <w:sz w:val="24"/>
                <w:szCs w:val="24"/>
              </w:rPr>
              <w:t>ngagement</w:t>
            </w:r>
            <w:r w:rsidRPr="00DD779F">
              <w:rPr>
                <w:rFonts w:ascii="Arial" w:hAnsi="Arial" w:cs="Arial"/>
                <w:sz w:val="24"/>
                <w:szCs w:val="24"/>
              </w:rPr>
              <w:t xml:space="preserve"> opportunities.  </w:t>
            </w:r>
          </w:p>
          <w:p w14:paraId="748885B7" w14:textId="77777777" w:rsidR="001175CF" w:rsidRDefault="001175CF" w:rsidP="001175CF"/>
          <w:p w14:paraId="009C7ABE" w14:textId="77777777" w:rsidR="00B16596" w:rsidRDefault="00B16596" w:rsidP="008D5421">
            <w:pPr>
              <w:ind w:left="-30"/>
              <w:rPr>
                <w:i/>
              </w:rPr>
            </w:pPr>
          </w:p>
          <w:p w14:paraId="0E1D6BB2" w14:textId="77777777" w:rsidR="008D5421" w:rsidRPr="00F6768D" w:rsidRDefault="008D5421" w:rsidP="008D5421">
            <w:pPr>
              <w:ind w:left="-30"/>
              <w:rPr>
                <w:i/>
              </w:rPr>
            </w:pPr>
          </w:p>
        </w:tc>
      </w:tr>
    </w:tbl>
    <w:p w14:paraId="73D79851" w14:textId="77777777" w:rsidR="00B5708C" w:rsidRDefault="00B5708C"/>
    <w:sectPr w:rsidR="00B5708C" w:rsidSect="00B57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52CA8" w14:textId="77777777" w:rsidR="007A2523" w:rsidRDefault="007A2523" w:rsidP="00F6768D">
      <w:pPr>
        <w:spacing w:line="240" w:lineRule="auto"/>
      </w:pPr>
      <w:r>
        <w:separator/>
      </w:r>
    </w:p>
  </w:endnote>
  <w:endnote w:type="continuationSeparator" w:id="0">
    <w:p w14:paraId="1589C70A" w14:textId="77777777" w:rsidR="007A2523" w:rsidRDefault="007A2523" w:rsidP="00F67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610A" w14:textId="77777777" w:rsidR="00F475B7" w:rsidRDefault="00F47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D853A" w14:textId="77777777" w:rsidR="00F475B7" w:rsidRDefault="00F47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E2DA" w14:textId="77777777" w:rsidR="00F475B7" w:rsidRDefault="00F47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FC6A" w14:textId="77777777" w:rsidR="007A2523" w:rsidRDefault="007A2523" w:rsidP="00F6768D">
      <w:pPr>
        <w:spacing w:line="240" w:lineRule="auto"/>
      </w:pPr>
      <w:r>
        <w:separator/>
      </w:r>
    </w:p>
  </w:footnote>
  <w:footnote w:type="continuationSeparator" w:id="0">
    <w:p w14:paraId="63AC6901" w14:textId="77777777" w:rsidR="007A2523" w:rsidRDefault="007A2523" w:rsidP="00F67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FB5C8" w14:textId="77777777" w:rsidR="00F475B7" w:rsidRDefault="00F47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32B29" w14:textId="5F083DC3" w:rsidR="00F475B7" w:rsidRDefault="00F475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B310" w14:textId="77777777" w:rsidR="00F475B7" w:rsidRDefault="00F47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C26"/>
    <w:multiLevelType w:val="hybridMultilevel"/>
    <w:tmpl w:val="50C03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4916"/>
    <w:multiLevelType w:val="hybridMultilevel"/>
    <w:tmpl w:val="E98C5EC2"/>
    <w:lvl w:ilvl="0" w:tplc="97D8C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825BB"/>
    <w:multiLevelType w:val="hybridMultilevel"/>
    <w:tmpl w:val="1B56F7C4"/>
    <w:lvl w:ilvl="0" w:tplc="9CF02118">
      <w:start w:val="1"/>
      <w:numFmt w:val="decimal"/>
      <w:lvlText w:val="(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C"/>
    <w:rsid w:val="0000326D"/>
    <w:rsid w:val="00003371"/>
    <w:rsid w:val="000818AE"/>
    <w:rsid w:val="000A26DE"/>
    <w:rsid w:val="001175CF"/>
    <w:rsid w:val="0017201A"/>
    <w:rsid w:val="00230319"/>
    <w:rsid w:val="00230E15"/>
    <w:rsid w:val="0024669E"/>
    <w:rsid w:val="002762B3"/>
    <w:rsid w:val="002B72C0"/>
    <w:rsid w:val="002E3D5A"/>
    <w:rsid w:val="003264E0"/>
    <w:rsid w:val="00333938"/>
    <w:rsid w:val="0035194B"/>
    <w:rsid w:val="004007C3"/>
    <w:rsid w:val="004054B8"/>
    <w:rsid w:val="0042082D"/>
    <w:rsid w:val="00436CF8"/>
    <w:rsid w:val="0046549A"/>
    <w:rsid w:val="0047711F"/>
    <w:rsid w:val="00483B8A"/>
    <w:rsid w:val="004C7659"/>
    <w:rsid w:val="00503503"/>
    <w:rsid w:val="00504D59"/>
    <w:rsid w:val="00584AF4"/>
    <w:rsid w:val="006376B6"/>
    <w:rsid w:val="006C1322"/>
    <w:rsid w:val="006C35CB"/>
    <w:rsid w:val="006D35F2"/>
    <w:rsid w:val="006E1356"/>
    <w:rsid w:val="00707892"/>
    <w:rsid w:val="00756E6D"/>
    <w:rsid w:val="0076276A"/>
    <w:rsid w:val="0076534B"/>
    <w:rsid w:val="007A2523"/>
    <w:rsid w:val="007D753B"/>
    <w:rsid w:val="008157A3"/>
    <w:rsid w:val="008428EE"/>
    <w:rsid w:val="00844104"/>
    <w:rsid w:val="0087329E"/>
    <w:rsid w:val="00880A88"/>
    <w:rsid w:val="008C4161"/>
    <w:rsid w:val="008C4C26"/>
    <w:rsid w:val="008D5421"/>
    <w:rsid w:val="008E7FB4"/>
    <w:rsid w:val="00911D3F"/>
    <w:rsid w:val="0093461C"/>
    <w:rsid w:val="00A562DE"/>
    <w:rsid w:val="00A76FB1"/>
    <w:rsid w:val="00AE2210"/>
    <w:rsid w:val="00AE3EA0"/>
    <w:rsid w:val="00B15E4F"/>
    <w:rsid w:val="00B16596"/>
    <w:rsid w:val="00B5708C"/>
    <w:rsid w:val="00B67025"/>
    <w:rsid w:val="00C278D8"/>
    <w:rsid w:val="00C43644"/>
    <w:rsid w:val="00C84DBA"/>
    <w:rsid w:val="00CF4419"/>
    <w:rsid w:val="00D2606C"/>
    <w:rsid w:val="00D31828"/>
    <w:rsid w:val="00D4663F"/>
    <w:rsid w:val="00D93E7D"/>
    <w:rsid w:val="00DD01A5"/>
    <w:rsid w:val="00DD219B"/>
    <w:rsid w:val="00DD779F"/>
    <w:rsid w:val="00E0093B"/>
    <w:rsid w:val="00E06101"/>
    <w:rsid w:val="00EC38E1"/>
    <w:rsid w:val="00ED64F8"/>
    <w:rsid w:val="00EE53F2"/>
    <w:rsid w:val="00F006A9"/>
    <w:rsid w:val="00F071C8"/>
    <w:rsid w:val="00F475B7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BA63D1"/>
  <w15:docId w15:val="{D68BCF1B-42FE-41C2-8AAA-6DFB4700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0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6768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76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76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B7"/>
  </w:style>
  <w:style w:type="paragraph" w:styleId="Footer">
    <w:name w:val="footer"/>
    <w:basedOn w:val="Normal"/>
    <w:link w:val="FooterChar"/>
    <w:uiPriority w:val="99"/>
    <w:unhideWhenUsed/>
    <w:rsid w:val="00F475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B7"/>
  </w:style>
  <w:style w:type="paragraph" w:styleId="CommentText">
    <w:name w:val="annotation text"/>
    <w:basedOn w:val="Normal"/>
    <w:link w:val="CommentTextChar"/>
    <w:uiPriority w:val="99"/>
    <w:unhideWhenUsed/>
    <w:rsid w:val="0024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6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28FF-A614-46FC-8487-9DC8D9C5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 Szafran</dc:creator>
  <cp:lastModifiedBy>Christie  Maddux</cp:lastModifiedBy>
  <cp:revision>2</cp:revision>
  <cp:lastPrinted>2017-02-24T20:03:00Z</cp:lastPrinted>
  <dcterms:created xsi:type="dcterms:W3CDTF">2017-02-27T15:01:00Z</dcterms:created>
  <dcterms:modified xsi:type="dcterms:W3CDTF">2017-02-27T15:01:00Z</dcterms:modified>
</cp:coreProperties>
</file>